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87C37" w14:textId="77777777" w:rsidR="00A007C0" w:rsidRPr="00F86B14" w:rsidRDefault="00A007C0" w:rsidP="00A007C0">
      <w:pPr>
        <w:jc w:val="both"/>
        <w:rPr>
          <w:sz w:val="28"/>
          <w:szCs w:val="28"/>
          <w:lang w:val="sr-Cyrl-BA"/>
        </w:rPr>
      </w:pPr>
    </w:p>
    <w:p w14:paraId="5E422085" w14:textId="77777777" w:rsidR="00A007C0" w:rsidRPr="00F86B14" w:rsidRDefault="00A007C0" w:rsidP="00A007C0">
      <w:pPr>
        <w:jc w:val="both"/>
        <w:rPr>
          <w:b/>
          <w:sz w:val="28"/>
          <w:szCs w:val="28"/>
          <w:lang w:val="sr-Cyrl-BA"/>
        </w:rPr>
      </w:pPr>
    </w:p>
    <w:p w14:paraId="29E686A7" w14:textId="77777777" w:rsidR="00A007C0" w:rsidRPr="00F86B14" w:rsidRDefault="00A007C0" w:rsidP="00A007C0">
      <w:pPr>
        <w:jc w:val="center"/>
        <w:rPr>
          <w:b/>
          <w:sz w:val="28"/>
          <w:szCs w:val="28"/>
          <w:lang w:val="sr-Cyrl-BA"/>
        </w:rPr>
      </w:pPr>
      <w:r w:rsidRPr="00F86B14">
        <w:rPr>
          <w:b/>
          <w:sz w:val="28"/>
          <w:szCs w:val="28"/>
          <w:lang w:val="sr-Cyrl-BA"/>
        </w:rPr>
        <w:t>ЗАКОН</w:t>
      </w:r>
    </w:p>
    <w:p w14:paraId="0BC88392" w14:textId="77777777" w:rsidR="00A007C0" w:rsidRPr="00F86B14" w:rsidRDefault="00A007C0" w:rsidP="00A007C0">
      <w:pPr>
        <w:jc w:val="center"/>
        <w:rPr>
          <w:b/>
          <w:sz w:val="28"/>
          <w:szCs w:val="28"/>
          <w:lang w:val="sr-Cyrl-BA"/>
        </w:rPr>
      </w:pPr>
      <w:r w:rsidRPr="00F86B14">
        <w:rPr>
          <w:b/>
          <w:sz w:val="28"/>
          <w:szCs w:val="28"/>
          <w:lang w:val="sr-Cyrl-BA"/>
        </w:rPr>
        <w:t>О ИЗМЈЕНАМА И ДОПУНАМА</w:t>
      </w:r>
      <w:r w:rsidRPr="00F86B14">
        <w:rPr>
          <w:b/>
          <w:color w:val="FF0000"/>
          <w:sz w:val="28"/>
          <w:szCs w:val="28"/>
          <w:lang w:val="sr-Cyrl-BA"/>
        </w:rPr>
        <w:t xml:space="preserve"> </w:t>
      </w:r>
      <w:r w:rsidRPr="00F86B14">
        <w:rPr>
          <w:b/>
          <w:sz w:val="28"/>
          <w:szCs w:val="28"/>
          <w:lang w:val="sr-Cyrl-BA"/>
        </w:rPr>
        <w:t>ЗАКОНА</w:t>
      </w:r>
    </w:p>
    <w:p w14:paraId="266C35C8" w14:textId="77777777" w:rsidR="00A007C0" w:rsidRPr="00F86B14" w:rsidRDefault="00A007C0" w:rsidP="00A007C0">
      <w:pPr>
        <w:jc w:val="center"/>
        <w:rPr>
          <w:b/>
          <w:sz w:val="28"/>
          <w:szCs w:val="28"/>
          <w:lang w:val="sr-Cyrl-BA"/>
        </w:rPr>
      </w:pPr>
      <w:r w:rsidRPr="00F86B14">
        <w:rPr>
          <w:b/>
          <w:sz w:val="28"/>
          <w:szCs w:val="28"/>
          <w:lang w:val="sr-Cyrl-BA"/>
        </w:rPr>
        <w:t>О ОБАВЕЗНОМ ЗДРАВСТВЕНОМ ОСИГУРАЊУ</w:t>
      </w:r>
    </w:p>
    <w:p w14:paraId="205806E9" w14:textId="77777777" w:rsidR="00A007C0" w:rsidRPr="00F86B14" w:rsidRDefault="00A007C0" w:rsidP="00A007C0">
      <w:pPr>
        <w:jc w:val="center"/>
        <w:rPr>
          <w:b/>
          <w:sz w:val="28"/>
          <w:szCs w:val="28"/>
          <w:lang w:val="sr-Cyrl-BA"/>
        </w:rPr>
      </w:pPr>
    </w:p>
    <w:p w14:paraId="6C0DD688" w14:textId="77777777" w:rsidR="00A007C0" w:rsidRPr="00F86B14" w:rsidRDefault="00A007C0" w:rsidP="00A007C0">
      <w:pPr>
        <w:jc w:val="center"/>
        <w:rPr>
          <w:lang w:val="sr-Cyrl-BA"/>
        </w:rPr>
      </w:pPr>
    </w:p>
    <w:p w14:paraId="69EC20F4" w14:textId="77777777" w:rsidR="00A007C0" w:rsidRPr="00F86B14" w:rsidRDefault="00A007C0" w:rsidP="00A007C0">
      <w:pPr>
        <w:jc w:val="center"/>
        <w:rPr>
          <w:lang w:val="sr-Cyrl-BA"/>
        </w:rPr>
      </w:pPr>
      <w:r w:rsidRPr="00F86B14">
        <w:rPr>
          <w:lang w:val="sr-Cyrl-BA"/>
        </w:rPr>
        <w:t>Члан 1.</w:t>
      </w:r>
    </w:p>
    <w:p w14:paraId="22B93318" w14:textId="77777777" w:rsidR="00A007C0" w:rsidRPr="00F86B14" w:rsidRDefault="00A007C0" w:rsidP="00A007C0">
      <w:pPr>
        <w:ind w:firstLine="567"/>
        <w:jc w:val="both"/>
        <w:rPr>
          <w:lang w:val="sr-Cyrl-BA"/>
        </w:rPr>
      </w:pPr>
    </w:p>
    <w:p w14:paraId="35E9DC43" w14:textId="77777777" w:rsidR="00A007C0" w:rsidRPr="00F86B14" w:rsidRDefault="00A007C0" w:rsidP="00A007C0">
      <w:pPr>
        <w:ind w:firstLine="720"/>
        <w:jc w:val="both"/>
        <w:rPr>
          <w:lang w:val="sr-Cyrl-BA"/>
        </w:rPr>
      </w:pPr>
      <w:r w:rsidRPr="00F86B14">
        <w:rPr>
          <w:lang w:val="sr-Cyrl-BA"/>
        </w:rPr>
        <w:t xml:space="preserve"> У Закону о обавезном здравственом осигурању („Службени гласник Републике Српске“, </w:t>
      </w:r>
      <w:proofErr w:type="spellStart"/>
      <w:r w:rsidRPr="00F86B14">
        <w:rPr>
          <w:lang w:val="sr-Cyrl-BA"/>
        </w:rPr>
        <w:t>брoj</w:t>
      </w:r>
      <w:proofErr w:type="spellEnd"/>
      <w:r w:rsidRPr="00F86B14">
        <w:rPr>
          <w:lang w:val="sr-Cyrl-BA"/>
        </w:rPr>
        <w:t xml:space="preserve"> 93/22), у</w:t>
      </w:r>
      <w:r>
        <w:rPr>
          <w:lang w:val="sr-Cyrl-BA"/>
        </w:rPr>
        <w:t xml:space="preserve"> </w:t>
      </w:r>
      <w:r w:rsidRPr="00F86B14">
        <w:rPr>
          <w:lang w:val="sr-Cyrl-BA"/>
        </w:rPr>
        <w:t>члану</w:t>
      </w:r>
      <w:r>
        <w:rPr>
          <w:lang w:val="sr-Cyrl-BA"/>
        </w:rPr>
        <w:t xml:space="preserve"> </w:t>
      </w:r>
      <w:r w:rsidRPr="00F86B14">
        <w:rPr>
          <w:lang w:val="sr-Cyrl-BA"/>
        </w:rPr>
        <w:t>15.</w:t>
      </w:r>
      <w:r>
        <w:rPr>
          <w:lang w:val="sr-Cyrl-BA"/>
        </w:rPr>
        <w:t xml:space="preserve"> </w:t>
      </w:r>
      <w:r w:rsidRPr="00F86B14">
        <w:rPr>
          <w:lang w:val="sr-Cyrl-BA"/>
        </w:rPr>
        <w:t xml:space="preserve">послије тачке 16) додаје се нова тачка 17) која гласи: </w:t>
      </w:r>
    </w:p>
    <w:p w14:paraId="67B3C72F" w14:textId="77777777" w:rsidR="00A007C0" w:rsidRPr="00F86B14" w:rsidRDefault="00A007C0" w:rsidP="00A007C0">
      <w:pPr>
        <w:jc w:val="both"/>
        <w:rPr>
          <w:lang w:val="sr-Cyrl-BA"/>
        </w:rPr>
      </w:pPr>
      <w:r w:rsidRPr="00F86B14">
        <w:rPr>
          <w:lang w:val="sr-Cyrl-BA"/>
        </w:rPr>
        <w:t>„17) лице које је корисник права на новчано примање у складу са прописом којим се уређују права незапосленог родитеља четворо и више дјеце у Републици, за вријеме коришћења новчаног примања за које је плаћен допринос за обавезно здравствено осигурање,“.</w:t>
      </w:r>
    </w:p>
    <w:p w14:paraId="76ED55E6" w14:textId="77777777" w:rsidR="00A007C0" w:rsidRPr="00F86B14" w:rsidRDefault="00A007C0" w:rsidP="00A007C0">
      <w:pPr>
        <w:ind w:firstLine="720"/>
        <w:jc w:val="both"/>
        <w:rPr>
          <w:lang w:val="sr-Cyrl-BA"/>
        </w:rPr>
      </w:pPr>
      <w:r w:rsidRPr="00F86B14">
        <w:rPr>
          <w:lang w:val="sr-Cyrl-BA"/>
        </w:rPr>
        <w:t>Досадашња тачка 17) постаје тачка 18).</w:t>
      </w:r>
    </w:p>
    <w:p w14:paraId="0A05541D" w14:textId="77777777" w:rsidR="00A007C0" w:rsidRPr="00F86B14" w:rsidRDefault="00A007C0" w:rsidP="00A007C0">
      <w:pPr>
        <w:ind w:firstLine="720"/>
        <w:jc w:val="both"/>
        <w:rPr>
          <w:lang w:val="sr-Cyrl-BA"/>
        </w:rPr>
      </w:pPr>
    </w:p>
    <w:p w14:paraId="0978A43F" w14:textId="77777777" w:rsidR="00A007C0" w:rsidRPr="00F86B14" w:rsidRDefault="00A007C0" w:rsidP="00A007C0">
      <w:pPr>
        <w:jc w:val="center"/>
        <w:rPr>
          <w:lang w:val="sr-Cyrl-BA"/>
        </w:rPr>
      </w:pPr>
      <w:r w:rsidRPr="00F86B14">
        <w:rPr>
          <w:lang w:val="sr-Cyrl-BA"/>
        </w:rPr>
        <w:t>Члан 2.</w:t>
      </w:r>
    </w:p>
    <w:p w14:paraId="7441B1D7" w14:textId="77777777" w:rsidR="00A007C0" w:rsidRPr="00F86B14" w:rsidRDefault="00A007C0" w:rsidP="00A007C0">
      <w:pPr>
        <w:rPr>
          <w:lang w:val="sr-Cyrl-BA"/>
        </w:rPr>
      </w:pPr>
    </w:p>
    <w:p w14:paraId="175084B6" w14:textId="77777777" w:rsidR="00A007C0" w:rsidRPr="00F86B14" w:rsidRDefault="00A007C0" w:rsidP="00A007C0">
      <w:pPr>
        <w:ind w:firstLine="720"/>
        <w:jc w:val="both"/>
        <w:rPr>
          <w:lang w:val="sr-Cyrl-BA"/>
        </w:rPr>
      </w:pPr>
      <w:r w:rsidRPr="00F86B14">
        <w:rPr>
          <w:lang w:val="sr-Cyrl-BA"/>
        </w:rPr>
        <w:t>У члану</w:t>
      </w:r>
      <w:r>
        <w:rPr>
          <w:lang w:val="sr-Cyrl-BA"/>
        </w:rPr>
        <w:t xml:space="preserve"> </w:t>
      </w:r>
      <w:r w:rsidRPr="00F86B14">
        <w:rPr>
          <w:lang w:val="sr-Cyrl-BA"/>
        </w:rPr>
        <w:t>17. ријечи: „тачка 17)“ замјењују се ријечима: „тачка 18)“.</w:t>
      </w:r>
    </w:p>
    <w:p w14:paraId="06FFFA7C" w14:textId="77777777" w:rsidR="00A007C0" w:rsidRPr="00F86B14" w:rsidRDefault="00A007C0" w:rsidP="00A007C0">
      <w:pPr>
        <w:jc w:val="both"/>
        <w:rPr>
          <w:lang w:val="sr-Cyrl-BA"/>
        </w:rPr>
      </w:pPr>
    </w:p>
    <w:p w14:paraId="25391BA6" w14:textId="77777777" w:rsidR="00A007C0" w:rsidRPr="00F86B14" w:rsidRDefault="00A007C0" w:rsidP="00A007C0">
      <w:pPr>
        <w:jc w:val="center"/>
        <w:rPr>
          <w:lang w:val="sr-Cyrl-BA"/>
        </w:rPr>
      </w:pPr>
      <w:r w:rsidRPr="00F86B14">
        <w:rPr>
          <w:lang w:val="sr-Cyrl-BA"/>
        </w:rPr>
        <w:t>Члан 3.</w:t>
      </w:r>
    </w:p>
    <w:p w14:paraId="1AE6766A" w14:textId="77777777" w:rsidR="00A007C0" w:rsidRPr="00F86B14" w:rsidRDefault="00A007C0" w:rsidP="00A007C0">
      <w:pPr>
        <w:jc w:val="center"/>
        <w:rPr>
          <w:lang w:val="sr-Cyrl-BA"/>
        </w:rPr>
      </w:pPr>
    </w:p>
    <w:p w14:paraId="16598273" w14:textId="77777777" w:rsidR="00A007C0" w:rsidRPr="00F86B14" w:rsidRDefault="00A007C0" w:rsidP="00A007C0">
      <w:pPr>
        <w:ind w:firstLine="720"/>
        <w:jc w:val="both"/>
        <w:rPr>
          <w:lang w:val="sr-Cyrl-BA"/>
        </w:rPr>
      </w:pPr>
      <w:r w:rsidRPr="00F86B14">
        <w:rPr>
          <w:lang w:val="sr-Cyrl-BA"/>
        </w:rPr>
        <w:t>У члану 19. у ставу 1. ријечи: „т. 14) и 15)“</w:t>
      </w:r>
      <w:r>
        <w:rPr>
          <w:lang w:val="sr-Cyrl-BA"/>
        </w:rPr>
        <w:t xml:space="preserve"> </w:t>
      </w:r>
      <w:r w:rsidRPr="00F86B14">
        <w:rPr>
          <w:lang w:val="sr-Cyrl-BA"/>
        </w:rPr>
        <w:t>замјењују се ријечима: „т. 14), 15) и 17)“.</w:t>
      </w:r>
    </w:p>
    <w:p w14:paraId="02EE2343" w14:textId="77777777" w:rsidR="00A007C0" w:rsidRPr="00F86B14" w:rsidRDefault="00A007C0" w:rsidP="00A007C0">
      <w:pPr>
        <w:ind w:firstLine="720"/>
        <w:jc w:val="both"/>
        <w:rPr>
          <w:lang w:val="sr-Cyrl-BA"/>
        </w:rPr>
      </w:pPr>
      <w:r w:rsidRPr="00F86B14">
        <w:rPr>
          <w:lang w:val="sr-Cyrl-BA"/>
        </w:rPr>
        <w:t>У</w:t>
      </w:r>
      <w:r>
        <w:rPr>
          <w:lang w:val="sr-Cyrl-BA"/>
        </w:rPr>
        <w:t xml:space="preserve"> </w:t>
      </w:r>
      <w:r w:rsidRPr="00F86B14">
        <w:rPr>
          <w:lang w:val="sr-Cyrl-BA"/>
        </w:rPr>
        <w:t>ставу 2. ријечи: „тачка 17)“ замјењују се ријечима: „тачка 18)“.</w:t>
      </w:r>
    </w:p>
    <w:p w14:paraId="04CB7EA3" w14:textId="77777777" w:rsidR="00A007C0" w:rsidRPr="00F86B14" w:rsidRDefault="00A007C0" w:rsidP="00A007C0">
      <w:pPr>
        <w:jc w:val="both"/>
        <w:rPr>
          <w:color w:val="FF0000"/>
          <w:lang w:val="sr-Cyrl-BA"/>
        </w:rPr>
      </w:pPr>
    </w:p>
    <w:p w14:paraId="0DC5D6A9" w14:textId="77777777" w:rsidR="00A007C0" w:rsidRPr="00F86B14" w:rsidRDefault="00A007C0" w:rsidP="00A007C0">
      <w:pPr>
        <w:jc w:val="center"/>
        <w:rPr>
          <w:lang w:val="sr-Cyrl-BA"/>
        </w:rPr>
      </w:pPr>
      <w:r w:rsidRPr="00F86B14">
        <w:rPr>
          <w:lang w:val="sr-Cyrl-BA"/>
        </w:rPr>
        <w:t>Члан 4.</w:t>
      </w:r>
    </w:p>
    <w:p w14:paraId="79C8D8A4" w14:textId="77777777" w:rsidR="00A007C0" w:rsidRPr="00F86B14" w:rsidRDefault="00A007C0" w:rsidP="00A007C0">
      <w:pPr>
        <w:jc w:val="center"/>
        <w:rPr>
          <w:lang w:val="sr-Cyrl-BA"/>
        </w:rPr>
      </w:pPr>
    </w:p>
    <w:p w14:paraId="292BF292" w14:textId="77777777" w:rsidR="00A007C0" w:rsidRPr="00F86B14" w:rsidRDefault="00A007C0" w:rsidP="00A007C0">
      <w:pPr>
        <w:ind w:firstLine="720"/>
        <w:jc w:val="both"/>
        <w:rPr>
          <w:lang w:val="sr-Cyrl-BA"/>
        </w:rPr>
      </w:pPr>
      <w:r w:rsidRPr="00F86B14">
        <w:rPr>
          <w:lang w:val="sr-Cyrl-BA"/>
        </w:rPr>
        <w:t>У члану 20. у ставу 1. ријечи: „т. од 1) до 16)“ замјењују се ријечима: „т. од 1) до 17)“.</w:t>
      </w:r>
    </w:p>
    <w:p w14:paraId="160584F6" w14:textId="77777777" w:rsidR="00A007C0" w:rsidRPr="00F86B14" w:rsidRDefault="00A007C0" w:rsidP="00A007C0">
      <w:pPr>
        <w:rPr>
          <w:lang w:val="sr-Cyrl-BA"/>
        </w:rPr>
      </w:pPr>
    </w:p>
    <w:p w14:paraId="6CCA9480" w14:textId="77777777" w:rsidR="00A007C0" w:rsidRPr="00F86B14" w:rsidRDefault="00A007C0" w:rsidP="00A007C0">
      <w:pPr>
        <w:jc w:val="center"/>
        <w:rPr>
          <w:lang w:val="sr-Cyrl-BA"/>
        </w:rPr>
      </w:pPr>
      <w:r w:rsidRPr="00F86B14">
        <w:rPr>
          <w:lang w:val="sr-Cyrl-BA"/>
        </w:rPr>
        <w:t>Члан 5.</w:t>
      </w:r>
    </w:p>
    <w:p w14:paraId="32AFE91D" w14:textId="77777777" w:rsidR="00A007C0" w:rsidRPr="00F86B14" w:rsidRDefault="00A007C0" w:rsidP="00A007C0">
      <w:pPr>
        <w:jc w:val="center"/>
        <w:rPr>
          <w:lang w:val="sr-Cyrl-BA"/>
        </w:rPr>
      </w:pPr>
    </w:p>
    <w:p w14:paraId="218EC5B1" w14:textId="77777777" w:rsidR="00A007C0" w:rsidRPr="00F86B14" w:rsidRDefault="00A007C0" w:rsidP="00A007C0">
      <w:pPr>
        <w:ind w:firstLine="720"/>
        <w:jc w:val="both"/>
        <w:rPr>
          <w:lang w:val="sr-Cyrl-BA"/>
        </w:rPr>
      </w:pPr>
      <w:r w:rsidRPr="00F86B14">
        <w:rPr>
          <w:lang w:val="sr-Cyrl-BA"/>
        </w:rPr>
        <w:t>У члану 22. у ставу 2. ријечи: „тачка 17)“ замјењују се ријечима: „тачка 18)“.</w:t>
      </w:r>
    </w:p>
    <w:p w14:paraId="7D42EE10" w14:textId="77777777" w:rsidR="00A007C0" w:rsidRPr="00F86B14" w:rsidRDefault="00A007C0" w:rsidP="00A007C0">
      <w:pPr>
        <w:ind w:firstLine="720"/>
        <w:jc w:val="both"/>
        <w:rPr>
          <w:lang w:val="sr-Cyrl-BA"/>
        </w:rPr>
      </w:pPr>
      <w:r w:rsidRPr="00F86B14">
        <w:rPr>
          <w:lang w:val="sr-Cyrl-BA"/>
        </w:rPr>
        <w:t>Послије става 4. додају се нови ст. 5, 6. и 7. који гласе:</w:t>
      </w:r>
    </w:p>
    <w:p w14:paraId="0BB3E90E" w14:textId="77777777" w:rsidR="00A007C0" w:rsidRPr="00F86B14" w:rsidRDefault="00A007C0" w:rsidP="00A007C0">
      <w:pPr>
        <w:ind w:firstLine="360"/>
        <w:jc w:val="both"/>
        <w:rPr>
          <w:lang w:val="sr-Cyrl-BA"/>
        </w:rPr>
      </w:pPr>
      <w:r w:rsidRPr="00F86B14">
        <w:rPr>
          <w:lang w:val="sr-Cyrl-BA"/>
        </w:rPr>
        <w:t>„(5) Рјешење којим се одбија утврђивање својства осигураног лица на основу поднесене пријаве на здравствено осигурање или којим се својство осигураног лица утврђује према неком другом законском основу осигурања у односу на пријаву,</w:t>
      </w:r>
      <w:r>
        <w:rPr>
          <w:lang w:val="sr-Cyrl-BA"/>
        </w:rPr>
        <w:t xml:space="preserve"> </w:t>
      </w:r>
      <w:r w:rsidRPr="00F86B14">
        <w:rPr>
          <w:lang w:val="sr-Cyrl-BA"/>
        </w:rPr>
        <w:t>доноси руководилац мјесно надлежне филијале у складу са овим законом и прописима донесеним на основу овог закона.</w:t>
      </w:r>
    </w:p>
    <w:p w14:paraId="100080B3" w14:textId="77777777" w:rsidR="00A007C0" w:rsidRPr="00F86B14" w:rsidRDefault="00A007C0" w:rsidP="00A007C0">
      <w:pPr>
        <w:ind w:firstLine="360"/>
        <w:jc w:val="both"/>
        <w:rPr>
          <w:lang w:val="sr-Cyrl-BA"/>
        </w:rPr>
      </w:pPr>
      <w:r w:rsidRPr="00F86B14">
        <w:rPr>
          <w:lang w:val="sr-Cyrl-BA"/>
        </w:rPr>
        <w:t xml:space="preserve">(6) Осигураник има право жалбе на рјешење из става 5. овог члана у року од 15 дана од дана достављања рјешења, о којој одлучује директор Фонда. </w:t>
      </w:r>
    </w:p>
    <w:p w14:paraId="7E5618DB" w14:textId="77777777" w:rsidR="00A007C0" w:rsidRPr="00F86B14" w:rsidRDefault="00A007C0" w:rsidP="00A007C0">
      <w:pPr>
        <w:ind w:firstLine="360"/>
        <w:jc w:val="both"/>
        <w:rPr>
          <w:lang w:val="sr-Cyrl-BA"/>
        </w:rPr>
      </w:pPr>
      <w:r w:rsidRPr="00F86B14">
        <w:rPr>
          <w:lang w:val="sr-Cyrl-BA"/>
        </w:rPr>
        <w:t>(7) О правима из обавезног здравственог осигурања одлучује се у складу са ст. 5. и 6.</w:t>
      </w:r>
      <w:r>
        <w:rPr>
          <w:lang w:val="sr-Cyrl-BA"/>
        </w:rPr>
        <w:t xml:space="preserve"> </w:t>
      </w:r>
      <w:r w:rsidRPr="00F86B14">
        <w:rPr>
          <w:lang w:val="sr-Cyrl-BA"/>
        </w:rPr>
        <w:t>овог члана, уколико овим законом није другачије уређено.“</w:t>
      </w:r>
    </w:p>
    <w:p w14:paraId="480494DA" w14:textId="77777777" w:rsidR="00A007C0" w:rsidRPr="00F86B14" w:rsidRDefault="00A007C0" w:rsidP="00A007C0">
      <w:pPr>
        <w:jc w:val="both"/>
        <w:rPr>
          <w:lang w:val="sr-Cyrl-BA"/>
        </w:rPr>
      </w:pPr>
    </w:p>
    <w:p w14:paraId="72CF3C72" w14:textId="77777777" w:rsidR="00A007C0" w:rsidRPr="00F86B14" w:rsidRDefault="00A007C0" w:rsidP="00A007C0">
      <w:pPr>
        <w:jc w:val="center"/>
        <w:rPr>
          <w:lang w:val="sr-Cyrl-BA"/>
        </w:rPr>
      </w:pPr>
      <w:r w:rsidRPr="00F86B14">
        <w:rPr>
          <w:lang w:val="sr-Cyrl-BA"/>
        </w:rPr>
        <w:t>Члан 6.</w:t>
      </w:r>
    </w:p>
    <w:p w14:paraId="134EC5AC" w14:textId="77777777" w:rsidR="00A007C0" w:rsidRPr="00F86B14" w:rsidRDefault="00A007C0" w:rsidP="00A007C0">
      <w:pPr>
        <w:jc w:val="center"/>
        <w:rPr>
          <w:lang w:val="sr-Cyrl-BA"/>
        </w:rPr>
      </w:pPr>
    </w:p>
    <w:p w14:paraId="50020C75" w14:textId="77777777" w:rsidR="00A007C0" w:rsidRPr="00F86B14" w:rsidRDefault="00A007C0" w:rsidP="00A007C0">
      <w:pPr>
        <w:ind w:firstLine="720"/>
        <w:jc w:val="both"/>
        <w:rPr>
          <w:lang w:val="sr-Cyrl-BA"/>
        </w:rPr>
      </w:pPr>
      <w:r w:rsidRPr="00F86B14">
        <w:rPr>
          <w:lang w:val="sr-Cyrl-BA"/>
        </w:rPr>
        <w:t>У члану 44. у ставу</w:t>
      </w:r>
      <w:r>
        <w:rPr>
          <w:lang w:val="sr-Cyrl-BA"/>
        </w:rPr>
        <w:t xml:space="preserve"> </w:t>
      </w:r>
      <w:r w:rsidRPr="00F86B14">
        <w:rPr>
          <w:lang w:val="sr-Cyrl-BA"/>
        </w:rPr>
        <w:t>3. број „11.“ замјењује се бројем „12.“.</w:t>
      </w:r>
    </w:p>
    <w:p w14:paraId="79A4CE73" w14:textId="77777777" w:rsidR="00A007C0" w:rsidRPr="00F86B14" w:rsidRDefault="00A007C0" w:rsidP="00A007C0">
      <w:pPr>
        <w:ind w:firstLine="720"/>
        <w:jc w:val="both"/>
        <w:rPr>
          <w:lang w:val="sr-Cyrl-BA"/>
        </w:rPr>
      </w:pPr>
    </w:p>
    <w:p w14:paraId="42910BD6" w14:textId="77777777" w:rsidR="00A007C0" w:rsidRPr="00F86B14" w:rsidRDefault="00A007C0" w:rsidP="00A007C0">
      <w:pPr>
        <w:jc w:val="center"/>
        <w:rPr>
          <w:lang w:val="sr-Cyrl-BA"/>
        </w:rPr>
      </w:pPr>
      <w:r w:rsidRPr="00F86B14">
        <w:rPr>
          <w:lang w:val="sr-Cyrl-BA"/>
        </w:rPr>
        <w:t>Члан 7.</w:t>
      </w:r>
    </w:p>
    <w:p w14:paraId="517FE689" w14:textId="77777777" w:rsidR="00A007C0" w:rsidRPr="00F86B14" w:rsidRDefault="00A007C0" w:rsidP="00A007C0">
      <w:pPr>
        <w:jc w:val="both"/>
        <w:rPr>
          <w:lang w:val="sr-Cyrl-BA"/>
        </w:rPr>
      </w:pPr>
    </w:p>
    <w:p w14:paraId="32BBEEC9" w14:textId="77777777" w:rsidR="00A007C0" w:rsidRPr="00F86B14" w:rsidRDefault="00A007C0" w:rsidP="00A007C0">
      <w:pPr>
        <w:ind w:firstLine="720"/>
        <w:jc w:val="both"/>
        <w:rPr>
          <w:lang w:val="sr-Cyrl-CS"/>
        </w:rPr>
      </w:pPr>
      <w:r w:rsidRPr="00F86B14">
        <w:rPr>
          <w:lang w:val="sr-Cyrl-BA"/>
        </w:rPr>
        <w:t xml:space="preserve">У члану 45. </w:t>
      </w:r>
      <w:r w:rsidRPr="00F86B14">
        <w:rPr>
          <w:lang w:val="sr-Cyrl-CS"/>
        </w:rPr>
        <w:t>у ставу 3. ријечи: „до 30. септембра“ замјењују се ријечима: „до 30. новембра“.</w:t>
      </w:r>
    </w:p>
    <w:p w14:paraId="6EC466C4" w14:textId="77777777" w:rsidR="00A007C0" w:rsidRPr="00F86B14" w:rsidRDefault="00A007C0" w:rsidP="00A007C0">
      <w:pPr>
        <w:ind w:firstLine="720"/>
        <w:jc w:val="both"/>
        <w:rPr>
          <w:lang w:val="sr-Cyrl-BA"/>
        </w:rPr>
      </w:pPr>
      <w:r w:rsidRPr="00F86B14">
        <w:rPr>
          <w:lang w:val="sr-Cyrl-BA"/>
        </w:rPr>
        <w:t xml:space="preserve">Послије става 3. додају се нови ст. 4, 5. и 6. који гласе: </w:t>
      </w:r>
    </w:p>
    <w:p w14:paraId="7FA74D8F" w14:textId="77777777" w:rsidR="00A007C0" w:rsidRPr="00F86B14" w:rsidRDefault="00A007C0" w:rsidP="00A007C0">
      <w:pPr>
        <w:ind w:firstLine="360"/>
        <w:jc w:val="both"/>
        <w:rPr>
          <w:lang w:val="sr-Latn-BA"/>
        </w:rPr>
      </w:pPr>
      <w:r w:rsidRPr="00F86B14">
        <w:rPr>
          <w:lang w:val="sr-Cyrl-BA"/>
        </w:rPr>
        <w:t xml:space="preserve">„(4) Правилником из става 3. овог члана прописују се садржај услуга здравствене заштите за које Фонд даваоцима здравствених услуга у Републици даје понуду </w:t>
      </w:r>
      <w:r w:rsidRPr="00F86B14">
        <w:rPr>
          <w:lang w:val="sr-Cyrl-CS"/>
        </w:rPr>
        <w:t xml:space="preserve">за закључивање уговора, услови које треба да испуњавају даваоци здравствених услуга, критеријуми за утврђивање уговорених средстава, обрасци финансијске структуре уговора, начин и модели финансирања према дефинисаним спецификацијама услуга, начин извјештавања, фактурисања и обрачуна </w:t>
      </w:r>
      <w:r w:rsidRPr="00F86B14">
        <w:rPr>
          <w:lang w:val="sr-Cyrl-BA"/>
        </w:rPr>
        <w:t xml:space="preserve">за пружене услуге здравствене заштите </w:t>
      </w:r>
      <w:r w:rsidRPr="00F86B14">
        <w:rPr>
          <w:lang w:val="sr-Cyrl-CS"/>
        </w:rPr>
        <w:t>по нивоима здравствене заштите, као и начин уговарања испоруке и фактурисања медицинских средстава садржаних у листи медицинских средстава која се финансирају из средстава обавезног здравственог осигурања и издавања лијекова садржаних у листи лијекова који се издају на рецепт.</w:t>
      </w:r>
    </w:p>
    <w:p w14:paraId="50575791" w14:textId="77777777" w:rsidR="00A007C0" w:rsidRPr="00F86B14" w:rsidRDefault="00A007C0" w:rsidP="00A007C0">
      <w:pPr>
        <w:ind w:firstLine="360"/>
        <w:jc w:val="both"/>
        <w:rPr>
          <w:lang w:val="sr-Cyrl-BA"/>
        </w:rPr>
      </w:pPr>
      <w:r w:rsidRPr="00F86B14">
        <w:rPr>
          <w:lang w:val="sr-Cyrl-BA"/>
        </w:rPr>
        <w:t>(5) Министар, на приједлог Управног одбора Фонда, доноси правилник о основама стандарда и норматива здравствене заштите из обавезног здравственог осигурања.</w:t>
      </w:r>
    </w:p>
    <w:p w14:paraId="41C72FD1" w14:textId="77777777" w:rsidR="00A007C0" w:rsidRPr="00F86B14" w:rsidRDefault="00A007C0" w:rsidP="00A007C0">
      <w:pPr>
        <w:ind w:firstLine="360"/>
        <w:jc w:val="both"/>
        <w:rPr>
          <w:lang w:val="sr-Cyrl-BA"/>
        </w:rPr>
      </w:pPr>
      <w:r w:rsidRPr="00F86B14">
        <w:rPr>
          <w:lang w:val="sr-Cyrl-BA"/>
        </w:rPr>
        <w:t>(6) Правилником из става 4. овог члана прописују се стандарди и нормативи који</w:t>
      </w:r>
      <w:r>
        <w:rPr>
          <w:lang w:val="sr-Cyrl-BA"/>
        </w:rPr>
        <w:t xml:space="preserve"> </w:t>
      </w:r>
      <w:r w:rsidRPr="00F86B14">
        <w:rPr>
          <w:lang w:val="sr-Cyrl-BA"/>
        </w:rPr>
        <w:t>чине здравствени стандард у Републици, а који се под једнаким условима обезбјеђује свим осигураним лицима и који је основ за планирање здравствене заштите из обавезног здравственог осигурања, за утврђивање цијена здравствених услуга и за уговарање финансирања здравствене заштите са здравственим установама.</w:t>
      </w:r>
    </w:p>
    <w:p w14:paraId="11822C1C" w14:textId="77777777" w:rsidR="00A007C0" w:rsidRPr="00F86B14" w:rsidRDefault="00A007C0" w:rsidP="00A007C0">
      <w:pPr>
        <w:ind w:firstLine="360"/>
        <w:jc w:val="both"/>
        <w:rPr>
          <w:lang w:val="sr-Cyrl-BA"/>
        </w:rPr>
      </w:pPr>
      <w:r w:rsidRPr="00F86B14">
        <w:rPr>
          <w:lang w:val="sr-Cyrl-BA"/>
        </w:rPr>
        <w:t>(7) Правилник из става 3. овог члана објављује се у ‘Службеном гласнику Републике Српске’.“</w:t>
      </w:r>
    </w:p>
    <w:p w14:paraId="49E2F714" w14:textId="77777777" w:rsidR="00A007C0" w:rsidRPr="00F86B14" w:rsidRDefault="00A007C0" w:rsidP="00A007C0">
      <w:pPr>
        <w:jc w:val="both"/>
        <w:rPr>
          <w:lang w:val="sr-Cyrl-BA"/>
        </w:rPr>
      </w:pPr>
    </w:p>
    <w:p w14:paraId="232D89FE" w14:textId="77777777" w:rsidR="00A007C0" w:rsidRPr="00F86B14" w:rsidRDefault="00A007C0" w:rsidP="00A007C0">
      <w:pPr>
        <w:jc w:val="center"/>
        <w:rPr>
          <w:lang w:val="sr-Cyrl-BA"/>
        </w:rPr>
      </w:pPr>
      <w:r w:rsidRPr="00F86B14">
        <w:rPr>
          <w:lang w:val="sr-Cyrl-BA"/>
        </w:rPr>
        <w:t>Члан 8.</w:t>
      </w:r>
    </w:p>
    <w:p w14:paraId="251392F1" w14:textId="77777777" w:rsidR="00A007C0" w:rsidRPr="00F86B14" w:rsidRDefault="00A007C0" w:rsidP="00A007C0">
      <w:pPr>
        <w:jc w:val="center"/>
        <w:rPr>
          <w:lang w:val="sr-Cyrl-BA"/>
        </w:rPr>
      </w:pPr>
    </w:p>
    <w:p w14:paraId="7AF8EDD5" w14:textId="77777777" w:rsidR="00A007C0" w:rsidRPr="00F86B14" w:rsidRDefault="00A007C0" w:rsidP="00A007C0">
      <w:pPr>
        <w:ind w:firstLine="720"/>
        <w:jc w:val="both"/>
        <w:rPr>
          <w:lang w:val="sr-Cyrl-BA"/>
        </w:rPr>
      </w:pPr>
      <w:r w:rsidRPr="00F86B14">
        <w:rPr>
          <w:lang w:val="sr-Cyrl-BA"/>
        </w:rPr>
        <w:t xml:space="preserve">У члану 50. послије тачке 5) додаје се нова тачка 6) која гласи: </w:t>
      </w:r>
    </w:p>
    <w:p w14:paraId="3AC8ECC1" w14:textId="77777777" w:rsidR="00A007C0" w:rsidRPr="00F86B14" w:rsidRDefault="00A007C0" w:rsidP="00A007C0">
      <w:pPr>
        <w:jc w:val="both"/>
        <w:rPr>
          <w:lang w:val="sr-Cyrl-BA"/>
        </w:rPr>
      </w:pPr>
      <w:r w:rsidRPr="00F86B14">
        <w:rPr>
          <w:lang w:val="sr-Cyrl-BA"/>
        </w:rPr>
        <w:t>„6) лице које је корисник права у складу са прописом којим се уређују права из области социјалне заштите за које се допринос за обавезно здравствено осигурање обезбјеђује из буџета Републике,“.</w:t>
      </w:r>
    </w:p>
    <w:p w14:paraId="492F8300" w14:textId="77777777" w:rsidR="00A007C0" w:rsidRPr="00F86B14" w:rsidRDefault="00A007C0" w:rsidP="00A007C0">
      <w:pPr>
        <w:ind w:firstLine="720"/>
        <w:jc w:val="both"/>
        <w:rPr>
          <w:lang w:val="sr-Cyrl-BA"/>
        </w:rPr>
      </w:pPr>
      <w:r w:rsidRPr="00F86B14">
        <w:rPr>
          <w:lang w:val="sr-Cyrl-BA"/>
        </w:rPr>
        <w:t>Досадашње т. 6) и 7) постају т. 7) и 8).</w:t>
      </w:r>
    </w:p>
    <w:p w14:paraId="3EC17D81" w14:textId="77777777" w:rsidR="00A007C0" w:rsidRPr="00F86B14" w:rsidRDefault="00A007C0" w:rsidP="00A007C0">
      <w:pPr>
        <w:jc w:val="both"/>
        <w:rPr>
          <w:lang w:val="sr-Cyrl-BA"/>
        </w:rPr>
      </w:pPr>
    </w:p>
    <w:p w14:paraId="1FF883EC" w14:textId="77777777" w:rsidR="00A007C0" w:rsidRPr="00F86B14" w:rsidRDefault="00A007C0" w:rsidP="00A007C0">
      <w:pPr>
        <w:jc w:val="center"/>
        <w:rPr>
          <w:lang w:val="sr-Cyrl-BA"/>
        </w:rPr>
      </w:pPr>
      <w:r w:rsidRPr="00F86B14">
        <w:rPr>
          <w:lang w:val="sr-Cyrl-BA"/>
        </w:rPr>
        <w:t>Члан 9.</w:t>
      </w:r>
    </w:p>
    <w:p w14:paraId="1BE9C835" w14:textId="77777777" w:rsidR="00A007C0" w:rsidRPr="00F86B14" w:rsidRDefault="00A007C0" w:rsidP="00A007C0">
      <w:pPr>
        <w:jc w:val="both"/>
        <w:rPr>
          <w:lang w:val="sr-Cyrl-BA"/>
        </w:rPr>
      </w:pPr>
    </w:p>
    <w:p w14:paraId="72B25A10" w14:textId="77777777" w:rsidR="00A007C0" w:rsidRPr="00F86B14" w:rsidRDefault="00A007C0" w:rsidP="00A007C0">
      <w:pPr>
        <w:ind w:firstLine="720"/>
        <w:jc w:val="both"/>
        <w:rPr>
          <w:lang w:val="sr-Cyrl-BA"/>
        </w:rPr>
      </w:pPr>
      <w:r w:rsidRPr="00F86B14">
        <w:rPr>
          <w:lang w:val="sr-Cyrl-BA"/>
        </w:rPr>
        <w:t>У члану 51. у ставу 2. у тачки 9) послије ријечи: „</w:t>
      </w:r>
      <w:proofErr w:type="spellStart"/>
      <w:r w:rsidRPr="00F86B14">
        <w:rPr>
          <w:lang w:val="sr-Cyrl-BA"/>
        </w:rPr>
        <w:t>квадриплегију</w:t>
      </w:r>
      <w:proofErr w:type="spellEnd"/>
      <w:r w:rsidRPr="00F86B14">
        <w:rPr>
          <w:lang w:val="sr-Cyrl-BA"/>
        </w:rPr>
        <w:t>“ додају се ријечи: „– МКБ шифра: G 82“.</w:t>
      </w:r>
    </w:p>
    <w:p w14:paraId="3F361C96" w14:textId="77777777" w:rsidR="00A007C0" w:rsidRPr="00F86B14" w:rsidRDefault="00A007C0" w:rsidP="00A007C0">
      <w:pPr>
        <w:ind w:firstLine="720"/>
        <w:jc w:val="both"/>
        <w:rPr>
          <w:lang w:val="sr-Cyrl-BA"/>
        </w:rPr>
      </w:pPr>
      <w:r w:rsidRPr="00F86B14">
        <w:rPr>
          <w:lang w:val="sr-Cyrl-BA"/>
        </w:rPr>
        <w:t>У ставу 3. у тачки 2) послије ријечи: „примаоци органа“ додају се ријечи:</w:t>
      </w:r>
      <w:r>
        <w:rPr>
          <w:lang w:val="sr-Cyrl-BA"/>
        </w:rPr>
        <w:t xml:space="preserve"> </w:t>
      </w:r>
    </w:p>
    <w:p w14:paraId="19F37B3D" w14:textId="77777777" w:rsidR="00A007C0" w:rsidRPr="00F86B14" w:rsidRDefault="00A007C0" w:rsidP="00A007C0">
      <w:pPr>
        <w:jc w:val="both"/>
        <w:rPr>
          <w:lang w:val="sr-Cyrl-BA"/>
        </w:rPr>
      </w:pPr>
      <w:r w:rsidRPr="00F86B14">
        <w:rPr>
          <w:lang w:val="sr-Cyrl-BA"/>
        </w:rPr>
        <w:t>„– МКБ шифре: Z 52 и Z 94“.</w:t>
      </w:r>
    </w:p>
    <w:p w14:paraId="2CCB9759" w14:textId="77777777" w:rsidR="00A007C0" w:rsidRPr="00F86B14" w:rsidRDefault="00A007C0" w:rsidP="00A007C0">
      <w:pPr>
        <w:jc w:val="both"/>
        <w:rPr>
          <w:lang w:val="sr-Cyrl-BA"/>
        </w:rPr>
      </w:pPr>
    </w:p>
    <w:p w14:paraId="1979F00D" w14:textId="77777777" w:rsidR="00A007C0" w:rsidRPr="00F86B14" w:rsidRDefault="00A007C0" w:rsidP="00A007C0">
      <w:pPr>
        <w:jc w:val="center"/>
        <w:rPr>
          <w:lang w:val="sr-Cyrl-BA"/>
        </w:rPr>
      </w:pPr>
      <w:r w:rsidRPr="00F86B14">
        <w:rPr>
          <w:lang w:val="sr-Cyrl-BA"/>
        </w:rPr>
        <w:t>Члан 10.</w:t>
      </w:r>
    </w:p>
    <w:p w14:paraId="75FAD778" w14:textId="77777777" w:rsidR="00A007C0" w:rsidRPr="00F86B14" w:rsidRDefault="00A007C0" w:rsidP="00A007C0">
      <w:pPr>
        <w:jc w:val="center"/>
        <w:rPr>
          <w:lang w:val="sr-Cyrl-BA"/>
        </w:rPr>
      </w:pPr>
    </w:p>
    <w:p w14:paraId="33291200" w14:textId="77777777" w:rsidR="00A007C0" w:rsidRPr="00F86B14" w:rsidRDefault="00A007C0" w:rsidP="00A007C0">
      <w:pPr>
        <w:ind w:firstLine="720"/>
        <w:jc w:val="both"/>
        <w:rPr>
          <w:lang w:val="sr-Cyrl-BA"/>
        </w:rPr>
      </w:pPr>
      <w:r w:rsidRPr="00F86B14">
        <w:rPr>
          <w:lang w:val="sr-Cyrl-BA"/>
        </w:rPr>
        <w:t>У члану 53. у ставу 1. тачка 1) мијења се и гласи:</w:t>
      </w:r>
    </w:p>
    <w:p w14:paraId="49A46A22" w14:textId="77777777" w:rsidR="00A007C0" w:rsidRPr="00F86B14" w:rsidRDefault="00A007C0" w:rsidP="00A007C0">
      <w:pPr>
        <w:jc w:val="both"/>
        <w:rPr>
          <w:lang w:val="sr-Cyrl-BA"/>
        </w:rPr>
      </w:pPr>
      <w:r w:rsidRPr="00F86B14">
        <w:rPr>
          <w:lang w:val="sr-Cyrl-BA"/>
        </w:rPr>
        <w:t>„1) здравствена установа која је са Фондом закључила уговор наплати здравствену услугу која се финансира из средстава обавезног здравственог осигурања,“.</w:t>
      </w:r>
    </w:p>
    <w:p w14:paraId="438875EA" w14:textId="77777777" w:rsidR="00A007C0" w:rsidRPr="00F86B14" w:rsidRDefault="00A007C0" w:rsidP="00A007C0">
      <w:pPr>
        <w:jc w:val="center"/>
        <w:rPr>
          <w:lang w:val="sr-Cyrl-BA"/>
        </w:rPr>
      </w:pPr>
    </w:p>
    <w:p w14:paraId="6386E5E9" w14:textId="77777777" w:rsidR="00A007C0" w:rsidRDefault="00A007C0" w:rsidP="00A007C0">
      <w:pPr>
        <w:jc w:val="center"/>
        <w:rPr>
          <w:lang w:val="sr-Cyrl-BA"/>
        </w:rPr>
      </w:pPr>
    </w:p>
    <w:p w14:paraId="29FF628C" w14:textId="77777777" w:rsidR="00A007C0" w:rsidRDefault="00A007C0" w:rsidP="00A007C0">
      <w:pPr>
        <w:jc w:val="center"/>
        <w:rPr>
          <w:lang w:val="sr-Cyrl-BA"/>
        </w:rPr>
      </w:pPr>
    </w:p>
    <w:p w14:paraId="1D016F23" w14:textId="77777777" w:rsidR="00A007C0" w:rsidRDefault="00A007C0" w:rsidP="00A007C0">
      <w:pPr>
        <w:jc w:val="center"/>
        <w:rPr>
          <w:lang w:val="sr-Cyrl-BA"/>
        </w:rPr>
      </w:pPr>
    </w:p>
    <w:p w14:paraId="65206A7F" w14:textId="457462DC" w:rsidR="00A007C0" w:rsidRPr="00F86B14" w:rsidRDefault="00A007C0" w:rsidP="00A007C0">
      <w:pPr>
        <w:jc w:val="center"/>
        <w:rPr>
          <w:lang w:val="sr-Cyrl-BA"/>
        </w:rPr>
      </w:pPr>
      <w:r w:rsidRPr="00F86B14">
        <w:rPr>
          <w:lang w:val="sr-Cyrl-BA"/>
        </w:rPr>
        <w:lastRenderedPageBreak/>
        <w:t xml:space="preserve">Члан 11. </w:t>
      </w:r>
    </w:p>
    <w:p w14:paraId="27A277D5" w14:textId="77777777" w:rsidR="00A007C0" w:rsidRPr="00F86B14" w:rsidRDefault="00A007C0" w:rsidP="00A007C0">
      <w:pPr>
        <w:jc w:val="center"/>
        <w:rPr>
          <w:lang w:val="sr-Cyrl-BA"/>
        </w:rPr>
      </w:pPr>
    </w:p>
    <w:p w14:paraId="1EDBFD39" w14:textId="77777777" w:rsidR="00A007C0" w:rsidRPr="00F86B14" w:rsidRDefault="00A007C0" w:rsidP="00A007C0">
      <w:pPr>
        <w:ind w:firstLine="720"/>
        <w:jc w:val="both"/>
        <w:rPr>
          <w:lang w:val="sr-Cyrl-BA"/>
        </w:rPr>
      </w:pPr>
      <w:r w:rsidRPr="00F86B14">
        <w:rPr>
          <w:lang w:val="sr-Cyrl-BA"/>
        </w:rPr>
        <w:t>У члану 75. послије става 3. додају се нови ст. 4, 5, 6, 7, 8. и 9. који гласе:</w:t>
      </w:r>
    </w:p>
    <w:p w14:paraId="788E3B2F" w14:textId="77777777" w:rsidR="00A007C0" w:rsidRPr="00F86B14" w:rsidRDefault="00A007C0" w:rsidP="00A007C0">
      <w:pPr>
        <w:ind w:firstLine="360"/>
        <w:jc w:val="both"/>
        <w:rPr>
          <w:lang w:val="sr-Cyrl-BA"/>
        </w:rPr>
      </w:pPr>
      <w:r w:rsidRPr="00F86B14">
        <w:rPr>
          <w:lang w:val="sr-Cyrl-BA"/>
        </w:rPr>
        <w:t xml:space="preserve">„(4) </w:t>
      </w:r>
      <w:proofErr w:type="spellStart"/>
      <w:r w:rsidRPr="00F86B14">
        <w:rPr>
          <w:lang w:val="sr-Cyrl-BA"/>
        </w:rPr>
        <w:t>Првостепене</w:t>
      </w:r>
      <w:proofErr w:type="spellEnd"/>
      <w:r w:rsidRPr="00F86B14">
        <w:rPr>
          <w:lang w:val="sr-Cyrl-BA"/>
        </w:rPr>
        <w:t xml:space="preserve"> комисије и другостепена комисија из ст. 1. и 2. овог члана имају три члана,</w:t>
      </w:r>
      <w:r>
        <w:rPr>
          <w:lang w:val="sr-Cyrl-BA"/>
        </w:rPr>
        <w:t xml:space="preserve"> </w:t>
      </w:r>
      <w:r w:rsidRPr="00F86B14">
        <w:rPr>
          <w:lang w:val="sr-Cyrl-BA"/>
        </w:rPr>
        <w:t>а сваки члан има замјеника.</w:t>
      </w:r>
    </w:p>
    <w:p w14:paraId="03818538" w14:textId="77777777" w:rsidR="00A007C0" w:rsidRPr="00F86B14" w:rsidRDefault="00A007C0" w:rsidP="00A007C0">
      <w:pPr>
        <w:ind w:firstLine="360"/>
        <w:jc w:val="both"/>
        <w:rPr>
          <w:lang w:val="sr-Cyrl-BA"/>
        </w:rPr>
      </w:pPr>
      <w:r w:rsidRPr="00F86B14">
        <w:rPr>
          <w:lang w:val="sr-Cyrl-BA"/>
        </w:rPr>
        <w:t xml:space="preserve">(5) </w:t>
      </w:r>
      <w:proofErr w:type="spellStart"/>
      <w:r w:rsidRPr="00F86B14">
        <w:rPr>
          <w:lang w:val="sr-Cyrl-BA"/>
        </w:rPr>
        <w:t>Првостепену</w:t>
      </w:r>
      <w:proofErr w:type="spellEnd"/>
      <w:r w:rsidRPr="00F86B14">
        <w:rPr>
          <w:lang w:val="sr-Cyrl-BA"/>
        </w:rPr>
        <w:t xml:space="preserve"> комисију чине чланови са високом стручном спремом, од којих је најмање један члан и његов замјеник доктор медицине специјалиста. </w:t>
      </w:r>
    </w:p>
    <w:p w14:paraId="1AE074A9" w14:textId="77777777" w:rsidR="00A007C0" w:rsidRPr="00F86B14" w:rsidRDefault="00A007C0" w:rsidP="00A007C0">
      <w:pPr>
        <w:ind w:firstLine="360"/>
        <w:jc w:val="both"/>
        <w:rPr>
          <w:lang w:val="sr-Cyrl-BA"/>
        </w:rPr>
      </w:pPr>
      <w:r w:rsidRPr="00F86B14">
        <w:rPr>
          <w:lang w:val="sr-Cyrl-BA"/>
        </w:rPr>
        <w:t xml:space="preserve">(6) Другостепену комисију чине чланови доктори медицине од којих </w:t>
      </w:r>
      <w:r w:rsidRPr="00F86B14">
        <w:rPr>
          <w:lang w:val="sr-Cyrl-BA"/>
        </w:rPr>
        <w:br/>
        <w:t xml:space="preserve">је најмање један члан и његов замјеник доктор медицине специјалиста. </w:t>
      </w:r>
    </w:p>
    <w:p w14:paraId="2FE83D87" w14:textId="77777777" w:rsidR="00A007C0" w:rsidRPr="00F86B14" w:rsidRDefault="00A007C0" w:rsidP="00A007C0">
      <w:pPr>
        <w:ind w:firstLine="360"/>
        <w:jc w:val="both"/>
        <w:rPr>
          <w:lang w:val="sr-Cyrl-BA"/>
        </w:rPr>
      </w:pPr>
      <w:r w:rsidRPr="00F86B14">
        <w:rPr>
          <w:lang w:val="sr-Cyrl-BA"/>
        </w:rPr>
        <w:t xml:space="preserve">(7) Директор Фонда рјешењем именује и разрјешава чланове </w:t>
      </w:r>
      <w:proofErr w:type="spellStart"/>
      <w:r w:rsidRPr="00F86B14">
        <w:rPr>
          <w:lang w:val="sr-Cyrl-BA"/>
        </w:rPr>
        <w:t>првостепене</w:t>
      </w:r>
      <w:proofErr w:type="spellEnd"/>
      <w:r w:rsidRPr="00F86B14">
        <w:rPr>
          <w:lang w:val="sr-Cyrl-BA"/>
        </w:rPr>
        <w:t xml:space="preserve"> комисије које организује Фонд, као и другостепену комисију.</w:t>
      </w:r>
    </w:p>
    <w:p w14:paraId="7B8D3E7A" w14:textId="77777777" w:rsidR="00A007C0" w:rsidRPr="00F86B14" w:rsidRDefault="00A007C0" w:rsidP="00A007C0">
      <w:pPr>
        <w:ind w:firstLine="360"/>
        <w:jc w:val="both"/>
        <w:rPr>
          <w:lang w:val="sr-Cyrl-BA"/>
        </w:rPr>
      </w:pPr>
      <w:r w:rsidRPr="00F86B14">
        <w:rPr>
          <w:lang w:val="sr-Cyrl-BA"/>
        </w:rPr>
        <w:t xml:space="preserve">(8) </w:t>
      </w:r>
      <w:proofErr w:type="spellStart"/>
      <w:r w:rsidRPr="00F86B14">
        <w:rPr>
          <w:lang w:val="sr-Cyrl-BA"/>
        </w:rPr>
        <w:t>Првостепене</w:t>
      </w:r>
      <w:proofErr w:type="spellEnd"/>
      <w:r w:rsidRPr="00F86B14">
        <w:rPr>
          <w:lang w:val="sr-Cyrl-BA"/>
        </w:rPr>
        <w:t xml:space="preserve"> комисије које на основу уговора са Фондом организује здравствена установа из става 1. овог члана рјешењем именује и разрјешава директор те здравствене установе.</w:t>
      </w:r>
    </w:p>
    <w:p w14:paraId="74A2D7BC" w14:textId="77777777" w:rsidR="00A007C0" w:rsidRPr="00F86B14" w:rsidRDefault="00A007C0" w:rsidP="00A007C0">
      <w:pPr>
        <w:ind w:firstLine="360"/>
        <w:jc w:val="both"/>
        <w:rPr>
          <w:lang w:val="sr-Cyrl-BA"/>
        </w:rPr>
      </w:pPr>
      <w:r w:rsidRPr="00F86B14">
        <w:rPr>
          <w:lang w:val="sr-Cyrl-BA"/>
        </w:rPr>
        <w:t>(9) Чланови комисија из става 7. овог члана који су запослени у Фонду немају право на накнаду, а уколико нису запослени у Фонду, имају право на накнаду, која не може бити већа од 100 КМ по засједању.“</w:t>
      </w:r>
    </w:p>
    <w:p w14:paraId="263B4C99" w14:textId="77777777" w:rsidR="00A007C0" w:rsidRPr="00F86B14" w:rsidRDefault="00A007C0" w:rsidP="00A007C0">
      <w:pPr>
        <w:shd w:val="clear" w:color="auto" w:fill="FFFFFF"/>
        <w:rPr>
          <w:lang w:val="sr-Cyrl-BA"/>
        </w:rPr>
      </w:pPr>
    </w:p>
    <w:p w14:paraId="4BF64274" w14:textId="77777777" w:rsidR="00A007C0" w:rsidRPr="00F86B14" w:rsidRDefault="00A007C0" w:rsidP="00A007C0">
      <w:pPr>
        <w:shd w:val="clear" w:color="auto" w:fill="FFFFFF"/>
        <w:jc w:val="center"/>
        <w:rPr>
          <w:lang w:val="sr-Cyrl-BA"/>
        </w:rPr>
      </w:pPr>
      <w:r w:rsidRPr="00F86B14">
        <w:rPr>
          <w:lang w:val="sr-Cyrl-BA"/>
        </w:rPr>
        <w:t>Члан 12.</w:t>
      </w:r>
    </w:p>
    <w:p w14:paraId="416030CF" w14:textId="77777777" w:rsidR="00A007C0" w:rsidRPr="00F86B14" w:rsidRDefault="00A007C0" w:rsidP="00A007C0">
      <w:pPr>
        <w:shd w:val="clear" w:color="auto" w:fill="FFFFFF"/>
        <w:ind w:firstLine="284"/>
        <w:rPr>
          <w:lang w:val="sr-Cyrl-BA"/>
        </w:rPr>
      </w:pPr>
    </w:p>
    <w:p w14:paraId="223D58C8" w14:textId="77777777" w:rsidR="00A007C0" w:rsidRPr="00F86B14" w:rsidRDefault="00A007C0" w:rsidP="00A007C0">
      <w:pPr>
        <w:shd w:val="clear" w:color="auto" w:fill="FFFFFF"/>
        <w:ind w:firstLine="720"/>
        <w:jc w:val="both"/>
        <w:rPr>
          <w:lang w:val="sr-Cyrl-BA"/>
        </w:rPr>
      </w:pPr>
      <w:r w:rsidRPr="00F86B14">
        <w:rPr>
          <w:lang w:val="sr-Cyrl-BA"/>
        </w:rPr>
        <w:t>У члану 76. у</w:t>
      </w:r>
      <w:r>
        <w:rPr>
          <w:lang w:val="sr-Cyrl-BA"/>
        </w:rPr>
        <w:t xml:space="preserve"> </w:t>
      </w:r>
      <w:r w:rsidRPr="00F86B14">
        <w:rPr>
          <w:lang w:val="sr-Cyrl-BA"/>
        </w:rPr>
        <w:t>ставу 1. ријечи: „дуже од 30 дана“ бришу се.</w:t>
      </w:r>
    </w:p>
    <w:p w14:paraId="2683B37F" w14:textId="77777777" w:rsidR="00A007C0" w:rsidRPr="00F86B14" w:rsidRDefault="00A007C0" w:rsidP="00A007C0">
      <w:pPr>
        <w:shd w:val="clear" w:color="auto" w:fill="FFFFFF"/>
        <w:ind w:firstLine="720"/>
        <w:jc w:val="both"/>
        <w:rPr>
          <w:lang w:val="sr-Cyrl-BA"/>
        </w:rPr>
      </w:pPr>
      <w:r w:rsidRPr="00F86B14">
        <w:rPr>
          <w:lang w:val="sr-Cyrl-BA"/>
        </w:rPr>
        <w:t>Став 6. мијења се и гласи:</w:t>
      </w:r>
    </w:p>
    <w:p w14:paraId="2589C383" w14:textId="77777777" w:rsidR="00A007C0" w:rsidRPr="00F86B14" w:rsidRDefault="00A007C0" w:rsidP="00A007C0">
      <w:pPr>
        <w:shd w:val="clear" w:color="auto" w:fill="FFFFFF"/>
        <w:jc w:val="both"/>
        <w:rPr>
          <w:lang w:val="sr-Cyrl-BA"/>
        </w:rPr>
      </w:pPr>
      <w:r w:rsidRPr="00F86B14">
        <w:rPr>
          <w:lang w:val="sr-Cyrl-BA"/>
        </w:rPr>
        <w:t xml:space="preserve">„(6) Правилником из става 5. овог члана прописује се територијална организација </w:t>
      </w:r>
      <w:proofErr w:type="spellStart"/>
      <w:r w:rsidRPr="00F86B14">
        <w:rPr>
          <w:lang w:val="sr-Cyrl-BA"/>
        </w:rPr>
        <w:t>првостепених</w:t>
      </w:r>
      <w:proofErr w:type="spellEnd"/>
      <w:r w:rsidRPr="00F86B14">
        <w:rPr>
          <w:lang w:val="sr-Cyrl-BA"/>
        </w:rPr>
        <w:t xml:space="preserve"> комисија, поступак утврђивања привремене спријечености за рад, начин вођења евиденције о стопи привремене спријечености за рад коју води Фонд, начин вођења евиденције о раду </w:t>
      </w:r>
      <w:proofErr w:type="spellStart"/>
      <w:r w:rsidRPr="00F86B14">
        <w:rPr>
          <w:lang w:val="sr-Cyrl-BA"/>
        </w:rPr>
        <w:t>првостепених</w:t>
      </w:r>
      <w:proofErr w:type="spellEnd"/>
      <w:r w:rsidRPr="00F86B14">
        <w:rPr>
          <w:lang w:val="sr-Cyrl-BA"/>
        </w:rPr>
        <w:t xml:space="preserve"> комисија, као и другостепене комисије које води Фонд, вријеме препоручене дужине спријечености за рад, критеријуми дијагностичких поступака и врста медицинске документације потребне за одлучивање према дијагнозама утврђеним у складу са међународном класификацијом болести.“</w:t>
      </w:r>
    </w:p>
    <w:p w14:paraId="311E5128" w14:textId="77777777" w:rsidR="00A007C0" w:rsidRPr="00F86B14" w:rsidRDefault="00A007C0" w:rsidP="00A007C0">
      <w:pPr>
        <w:shd w:val="clear" w:color="auto" w:fill="FFFFFF"/>
        <w:ind w:firstLine="720"/>
        <w:jc w:val="both"/>
        <w:rPr>
          <w:lang w:val="sr-Cyrl-BA"/>
        </w:rPr>
      </w:pPr>
      <w:r w:rsidRPr="00F86B14">
        <w:rPr>
          <w:lang w:val="sr-Cyrl-BA"/>
        </w:rPr>
        <w:t xml:space="preserve">Послије става 6. додаје се нови став 7. који гласи: </w:t>
      </w:r>
    </w:p>
    <w:p w14:paraId="731C39D4" w14:textId="77777777" w:rsidR="00A007C0" w:rsidRPr="00F86B14" w:rsidRDefault="00A007C0" w:rsidP="00A007C0">
      <w:pPr>
        <w:shd w:val="clear" w:color="auto" w:fill="FFFFFF"/>
        <w:jc w:val="both"/>
        <w:rPr>
          <w:lang w:val="sr-Cyrl-BA" w:eastAsia="sr-Latn-BA"/>
        </w:rPr>
      </w:pPr>
      <w:r w:rsidRPr="00F86B14">
        <w:rPr>
          <w:lang w:val="sr-Cyrl-BA"/>
        </w:rPr>
        <w:t>„(7) Правилник из става 5. овог члана објављује се у ‘Службеном гласнику Републике Српске’.“</w:t>
      </w:r>
    </w:p>
    <w:p w14:paraId="1CE3731A" w14:textId="77777777" w:rsidR="00A007C0" w:rsidRPr="00F86B14" w:rsidRDefault="00A007C0" w:rsidP="00A007C0">
      <w:pPr>
        <w:shd w:val="clear" w:color="auto" w:fill="FFFFFF"/>
        <w:jc w:val="both"/>
        <w:rPr>
          <w:lang w:val="sr-Cyrl-BA" w:eastAsia="sr-Latn-BA"/>
        </w:rPr>
      </w:pPr>
    </w:p>
    <w:p w14:paraId="5CC3744D" w14:textId="77777777" w:rsidR="00A007C0" w:rsidRPr="00F86B14" w:rsidRDefault="00A007C0" w:rsidP="00A007C0">
      <w:pPr>
        <w:jc w:val="center"/>
        <w:rPr>
          <w:lang w:val="sr-Cyrl-BA"/>
        </w:rPr>
      </w:pPr>
      <w:r w:rsidRPr="00F86B14">
        <w:rPr>
          <w:lang w:val="sr-Cyrl-BA"/>
        </w:rPr>
        <w:t>Члан 13.</w:t>
      </w:r>
    </w:p>
    <w:p w14:paraId="51518F3B" w14:textId="77777777" w:rsidR="00A007C0" w:rsidRPr="00F86B14" w:rsidRDefault="00A007C0" w:rsidP="00A007C0">
      <w:pPr>
        <w:jc w:val="center"/>
        <w:rPr>
          <w:lang w:val="sr-Cyrl-BA"/>
        </w:rPr>
      </w:pPr>
    </w:p>
    <w:p w14:paraId="40F09B6E" w14:textId="77777777" w:rsidR="00A007C0" w:rsidRPr="00F86B14" w:rsidRDefault="00A007C0" w:rsidP="00A007C0">
      <w:pPr>
        <w:ind w:firstLine="720"/>
        <w:jc w:val="both"/>
        <w:rPr>
          <w:lang w:val="sr-Cyrl-BA"/>
        </w:rPr>
      </w:pPr>
      <w:r w:rsidRPr="00F86B14">
        <w:rPr>
          <w:lang w:val="sr-Cyrl-BA"/>
        </w:rPr>
        <w:t>Члан 83. мијења се и гласи:</w:t>
      </w:r>
    </w:p>
    <w:p w14:paraId="6987B25C" w14:textId="77777777" w:rsidR="00A007C0" w:rsidRPr="00F86B14" w:rsidRDefault="00A007C0" w:rsidP="00A007C0">
      <w:pPr>
        <w:ind w:firstLine="426"/>
        <w:jc w:val="both"/>
        <w:rPr>
          <w:lang w:val="sr-Cyrl-BA"/>
        </w:rPr>
      </w:pPr>
      <w:r w:rsidRPr="00F86B14">
        <w:rPr>
          <w:lang w:val="sr-Cyrl-BA"/>
        </w:rPr>
        <w:t>„(1) Основ за обрачун накнаде из члана 82. овог закона је просјечна бруто плата осигураника коју би остварио да је био на раду у задњих шест мјесеци који претходе мјесецу за који се врши обрачун.</w:t>
      </w:r>
    </w:p>
    <w:p w14:paraId="15D266BD" w14:textId="77777777" w:rsidR="00A007C0" w:rsidRPr="00F86B14" w:rsidRDefault="00A007C0" w:rsidP="00A007C0">
      <w:pPr>
        <w:ind w:firstLine="426"/>
        <w:jc w:val="both"/>
        <w:rPr>
          <w:bCs/>
          <w:lang w:val="sr-Cyrl-BA" w:eastAsia="sr-Latn-BA"/>
        </w:rPr>
      </w:pPr>
      <w:r w:rsidRPr="00F86B14">
        <w:rPr>
          <w:bCs/>
          <w:lang w:val="sr-Cyrl-BA" w:eastAsia="sr-Latn-BA"/>
        </w:rPr>
        <w:t xml:space="preserve">(2) Изузетно од става 1. овог члана, уколико осигураник у претходном периоду није </w:t>
      </w:r>
      <w:proofErr w:type="spellStart"/>
      <w:r w:rsidRPr="00F86B14">
        <w:rPr>
          <w:bCs/>
          <w:lang w:val="sr-Cyrl-BA" w:eastAsia="sr-Latn-BA"/>
        </w:rPr>
        <w:t>провео</w:t>
      </w:r>
      <w:proofErr w:type="spellEnd"/>
      <w:r w:rsidRPr="00F86B14">
        <w:rPr>
          <w:bCs/>
          <w:lang w:val="sr-Cyrl-BA" w:eastAsia="sr-Latn-BA"/>
        </w:rPr>
        <w:t xml:space="preserve"> минимално шест мјесеци у радном односу код послодавца који врши обрачун, основ за обрачун накнаде из члана 82. овог закона је просјечна бруто плата осигураника коју би остварио да је био на раду у периоду који је осигураник </w:t>
      </w:r>
      <w:proofErr w:type="spellStart"/>
      <w:r w:rsidRPr="00F86B14">
        <w:rPr>
          <w:bCs/>
          <w:lang w:val="sr-Cyrl-BA" w:eastAsia="sr-Latn-BA"/>
        </w:rPr>
        <w:t>провео</w:t>
      </w:r>
      <w:proofErr w:type="spellEnd"/>
      <w:r w:rsidRPr="00F86B14">
        <w:rPr>
          <w:bCs/>
          <w:lang w:val="sr-Cyrl-BA" w:eastAsia="sr-Latn-BA"/>
        </w:rPr>
        <w:t xml:space="preserve"> у радном односу.</w:t>
      </w:r>
      <w:r>
        <w:rPr>
          <w:bCs/>
          <w:lang w:val="sr-Cyrl-BA" w:eastAsia="sr-Latn-BA"/>
        </w:rPr>
        <w:t xml:space="preserve"> </w:t>
      </w:r>
    </w:p>
    <w:p w14:paraId="43BC290A" w14:textId="77777777" w:rsidR="00A007C0" w:rsidRPr="00F86B14" w:rsidRDefault="00A007C0" w:rsidP="00A007C0">
      <w:pPr>
        <w:ind w:firstLine="426"/>
        <w:jc w:val="both"/>
        <w:rPr>
          <w:lang w:val="sr-Cyrl-BA" w:eastAsia="sr-Latn-BA"/>
        </w:rPr>
      </w:pPr>
      <w:r w:rsidRPr="00F86B14">
        <w:rPr>
          <w:lang w:val="sr-Cyrl-BA" w:eastAsia="sr-Latn-BA"/>
        </w:rPr>
        <w:t xml:space="preserve">(3) Основ за обрачун накнаде плате за вријеме привремене спријечености за рад </w:t>
      </w:r>
      <w:r w:rsidRPr="00F86B14">
        <w:rPr>
          <w:bCs/>
          <w:iCs/>
          <w:lang w:val="sr-Cyrl-BA" w:eastAsia="sr-Latn-BA"/>
        </w:rPr>
        <w:t>за радника који ради</w:t>
      </w:r>
      <w:r w:rsidRPr="00F86B14">
        <w:rPr>
          <w:lang w:val="sr-Cyrl-BA" w:eastAsia="sr-Latn-BA"/>
        </w:rPr>
        <w:t xml:space="preserve"> половину пуног радног </w:t>
      </w:r>
      <w:proofErr w:type="spellStart"/>
      <w:r w:rsidRPr="00F86B14">
        <w:rPr>
          <w:lang w:val="sr-Cyrl-BA" w:eastAsia="sr-Latn-BA"/>
        </w:rPr>
        <w:t>времена</w:t>
      </w:r>
      <w:proofErr w:type="spellEnd"/>
      <w:r w:rsidRPr="00F86B14">
        <w:rPr>
          <w:lang w:val="sr-Cyrl-BA" w:eastAsia="sr-Latn-BA"/>
        </w:rPr>
        <w:t xml:space="preserve"> у складу са прописима којима је уређена област рада је бруто пл</w:t>
      </w:r>
      <w:r w:rsidRPr="00F86B14">
        <w:rPr>
          <w:lang w:val="sr-Cyrl-BA" w:eastAsia="sr-Latn-CS"/>
        </w:rPr>
        <w:t>ата коју би радник остварио да је био на раду.</w:t>
      </w:r>
    </w:p>
    <w:p w14:paraId="247F504F" w14:textId="77777777" w:rsidR="00A007C0" w:rsidRPr="00F86B14" w:rsidRDefault="00A007C0" w:rsidP="00A007C0">
      <w:pPr>
        <w:ind w:firstLine="426"/>
        <w:jc w:val="both"/>
        <w:rPr>
          <w:bCs/>
          <w:lang w:val="sr-Cyrl-BA" w:eastAsia="sr-Latn-BA"/>
        </w:rPr>
      </w:pPr>
      <w:r w:rsidRPr="00F86B14">
        <w:rPr>
          <w:bCs/>
          <w:iCs/>
          <w:lang w:val="sr-Cyrl-BA" w:eastAsia="sr-Latn-BA"/>
        </w:rPr>
        <w:t xml:space="preserve">(4) Обрачун и исплату накнаде </w:t>
      </w:r>
      <w:r w:rsidRPr="00F86B14">
        <w:rPr>
          <w:bCs/>
          <w:lang w:val="sr-Cyrl-BA" w:eastAsia="sr-Latn-BA"/>
        </w:rPr>
        <w:t>из члана 82. овог закона врши послодавац, у сљедећим процентима од основа:</w:t>
      </w:r>
    </w:p>
    <w:p w14:paraId="43389AD9" w14:textId="77777777" w:rsidR="00A007C0" w:rsidRPr="00F86B14" w:rsidRDefault="00A007C0" w:rsidP="00A007C0">
      <w:pPr>
        <w:shd w:val="clear" w:color="auto" w:fill="FFFFFF"/>
        <w:ind w:firstLine="426"/>
        <w:jc w:val="both"/>
        <w:rPr>
          <w:bCs/>
          <w:iCs/>
          <w:lang w:val="sr-Cyrl-BA" w:eastAsia="sr-Latn-BA"/>
        </w:rPr>
      </w:pPr>
      <w:r w:rsidRPr="00F86B14">
        <w:rPr>
          <w:lang w:val="sr-Cyrl-BA" w:eastAsia="sr-Latn-BA"/>
        </w:rPr>
        <w:t xml:space="preserve">1) </w:t>
      </w:r>
      <w:r w:rsidRPr="00F86B14">
        <w:rPr>
          <w:bCs/>
          <w:iCs/>
          <w:lang w:val="sr-Cyrl-BA" w:eastAsia="sr-Latn-BA"/>
        </w:rPr>
        <w:t xml:space="preserve">болест или компликација у вези са одржавањем трудноће која је утврђена налазом и мишљењем доктора медицине специјалисте гинекологије и акушерства код којег је </w:t>
      </w:r>
      <w:r w:rsidRPr="00F86B14">
        <w:rPr>
          <w:bCs/>
          <w:iCs/>
          <w:lang w:val="sr-Cyrl-BA" w:eastAsia="sr-Latn-BA"/>
        </w:rPr>
        <w:lastRenderedPageBreak/>
        <w:t xml:space="preserve">жена регистрована у складу са прописом којим је уређена област здравствене заштите или налазом и мишљењем доктора медицине специјалисте гинекологије и акушерства из здравствене установе секундарног или </w:t>
      </w:r>
      <w:proofErr w:type="spellStart"/>
      <w:r w:rsidRPr="00F86B14">
        <w:rPr>
          <w:bCs/>
          <w:iCs/>
          <w:lang w:val="sr-Cyrl-BA" w:eastAsia="sr-Latn-BA"/>
        </w:rPr>
        <w:t>терцијарног</w:t>
      </w:r>
      <w:proofErr w:type="spellEnd"/>
      <w:r w:rsidRPr="00F86B14">
        <w:rPr>
          <w:bCs/>
          <w:iCs/>
          <w:lang w:val="sr-Cyrl-BA" w:eastAsia="sr-Latn-BA"/>
        </w:rPr>
        <w:t xml:space="preserve"> нивоа у Републици – 100%,</w:t>
      </w:r>
    </w:p>
    <w:p w14:paraId="6D9960DA" w14:textId="77777777" w:rsidR="00A007C0" w:rsidRPr="00F86B14" w:rsidRDefault="00A007C0" w:rsidP="00A007C0">
      <w:pPr>
        <w:shd w:val="clear" w:color="auto" w:fill="FFFFFF"/>
        <w:ind w:firstLine="426"/>
        <w:jc w:val="both"/>
        <w:rPr>
          <w:bCs/>
          <w:iCs/>
          <w:lang w:val="sr-Cyrl-BA" w:eastAsia="sr-Latn-BA"/>
        </w:rPr>
      </w:pPr>
      <w:r w:rsidRPr="00F86B14">
        <w:rPr>
          <w:bCs/>
          <w:iCs/>
          <w:lang w:val="sr-Cyrl-BA" w:eastAsia="sr-Latn-BA"/>
        </w:rPr>
        <w:t xml:space="preserve">2) малигна болест и њега </w:t>
      </w:r>
      <w:proofErr w:type="spellStart"/>
      <w:r w:rsidRPr="00F86B14">
        <w:rPr>
          <w:bCs/>
          <w:iCs/>
          <w:lang w:val="sr-Cyrl-BA" w:eastAsia="sr-Latn-BA"/>
        </w:rPr>
        <w:t>дјетета</w:t>
      </w:r>
      <w:proofErr w:type="spellEnd"/>
      <w:r w:rsidRPr="00F86B14">
        <w:rPr>
          <w:bCs/>
          <w:iCs/>
          <w:lang w:val="sr-Cyrl-BA" w:eastAsia="sr-Latn-BA"/>
        </w:rPr>
        <w:t xml:space="preserve"> </w:t>
      </w:r>
      <w:proofErr w:type="spellStart"/>
      <w:r w:rsidRPr="00F86B14">
        <w:rPr>
          <w:bCs/>
          <w:iCs/>
          <w:lang w:val="sr-Cyrl-BA" w:eastAsia="sr-Latn-BA"/>
        </w:rPr>
        <w:t>обољелог</w:t>
      </w:r>
      <w:proofErr w:type="spellEnd"/>
      <w:r w:rsidRPr="00F86B14">
        <w:rPr>
          <w:bCs/>
          <w:iCs/>
          <w:lang w:val="sr-Cyrl-BA" w:eastAsia="sr-Latn-BA"/>
        </w:rPr>
        <w:t xml:space="preserve"> од малигне болести – 100%,</w:t>
      </w:r>
    </w:p>
    <w:p w14:paraId="30258C39" w14:textId="77777777" w:rsidR="00A007C0" w:rsidRPr="00F86B14" w:rsidRDefault="00A007C0" w:rsidP="00A007C0">
      <w:pPr>
        <w:shd w:val="clear" w:color="auto" w:fill="FFFFFF"/>
        <w:ind w:firstLine="426"/>
        <w:jc w:val="both"/>
        <w:rPr>
          <w:bCs/>
          <w:iCs/>
          <w:lang w:val="sr-Cyrl-BA" w:eastAsia="sr-Latn-BA"/>
        </w:rPr>
      </w:pPr>
      <w:r w:rsidRPr="00F86B14">
        <w:rPr>
          <w:bCs/>
          <w:iCs/>
          <w:lang w:val="sr-Cyrl-BA" w:eastAsia="sr-Latn-BA"/>
        </w:rPr>
        <w:t>3) добровољно давање органа, ткива или ћелија</w:t>
      </w:r>
      <w:r>
        <w:rPr>
          <w:bCs/>
          <w:iCs/>
          <w:lang w:val="sr-Cyrl-BA" w:eastAsia="sr-Latn-BA"/>
        </w:rPr>
        <w:t xml:space="preserve"> </w:t>
      </w:r>
      <w:r w:rsidRPr="00F86B14">
        <w:rPr>
          <w:bCs/>
          <w:iCs/>
          <w:lang w:val="sr-Cyrl-BA" w:eastAsia="sr-Latn-BA"/>
        </w:rPr>
        <w:t>– 100%,</w:t>
      </w:r>
    </w:p>
    <w:p w14:paraId="2B813875" w14:textId="77777777" w:rsidR="00A007C0" w:rsidRPr="00F86B14" w:rsidRDefault="00A007C0" w:rsidP="00A007C0">
      <w:pPr>
        <w:shd w:val="clear" w:color="auto" w:fill="FFFFFF"/>
        <w:ind w:firstLine="426"/>
        <w:jc w:val="both"/>
        <w:rPr>
          <w:bCs/>
          <w:iCs/>
          <w:lang w:val="sr-Cyrl-BA" w:eastAsia="sr-Latn-BA"/>
        </w:rPr>
      </w:pPr>
      <w:r w:rsidRPr="00F86B14">
        <w:rPr>
          <w:bCs/>
          <w:iCs/>
          <w:lang w:val="sr-Cyrl-BA" w:eastAsia="sr-Latn-BA"/>
        </w:rPr>
        <w:t>4) спровођење прописане мјере обавезне изолације као клицоноше или због појаве заразе у његовој околини у складу са прописима којима је уређена област заштите становништва од заразних болести – 90%,</w:t>
      </w:r>
    </w:p>
    <w:p w14:paraId="175F9A80" w14:textId="77777777" w:rsidR="00A007C0" w:rsidRPr="00F86B14" w:rsidRDefault="00A007C0" w:rsidP="00A007C0">
      <w:pPr>
        <w:shd w:val="clear" w:color="auto" w:fill="FFFFFF"/>
        <w:ind w:firstLine="426"/>
        <w:jc w:val="both"/>
        <w:rPr>
          <w:bCs/>
          <w:iCs/>
          <w:lang w:val="sr-Cyrl-BA" w:eastAsia="sr-Latn-BA"/>
        </w:rPr>
      </w:pPr>
      <w:r w:rsidRPr="00F86B14">
        <w:rPr>
          <w:bCs/>
          <w:iCs/>
          <w:lang w:val="sr-Cyrl-BA" w:eastAsia="sr-Latn-BA"/>
        </w:rPr>
        <w:t xml:space="preserve">5) болест, </w:t>
      </w:r>
      <w:proofErr w:type="spellStart"/>
      <w:r w:rsidRPr="00F86B14">
        <w:rPr>
          <w:bCs/>
          <w:iCs/>
          <w:lang w:val="sr-Cyrl-BA" w:eastAsia="sr-Latn-BA"/>
        </w:rPr>
        <w:t>повреда</w:t>
      </w:r>
      <w:proofErr w:type="spellEnd"/>
      <w:r w:rsidRPr="00F86B14">
        <w:rPr>
          <w:bCs/>
          <w:iCs/>
          <w:lang w:val="sr-Cyrl-BA" w:eastAsia="sr-Latn-BA"/>
        </w:rPr>
        <w:t xml:space="preserve">, медицинско испитивање и њега </w:t>
      </w:r>
      <w:proofErr w:type="spellStart"/>
      <w:r w:rsidRPr="00F86B14">
        <w:rPr>
          <w:bCs/>
          <w:iCs/>
          <w:lang w:val="sr-Cyrl-BA" w:eastAsia="sr-Latn-BA"/>
        </w:rPr>
        <w:t>обољелог</w:t>
      </w:r>
      <w:proofErr w:type="spellEnd"/>
      <w:r w:rsidRPr="00F86B14">
        <w:rPr>
          <w:bCs/>
          <w:iCs/>
          <w:lang w:val="sr-Cyrl-BA" w:eastAsia="sr-Latn-BA"/>
        </w:rPr>
        <w:t xml:space="preserve"> члана уже породице изузев у случају из тачке 2. овог става – 70%. </w:t>
      </w:r>
    </w:p>
    <w:p w14:paraId="49B6EA9B" w14:textId="77777777" w:rsidR="00A007C0" w:rsidRPr="00F86B14" w:rsidRDefault="00A007C0" w:rsidP="00A007C0">
      <w:pPr>
        <w:shd w:val="clear" w:color="auto" w:fill="FFFFFF"/>
        <w:ind w:firstLine="426"/>
        <w:jc w:val="both"/>
        <w:rPr>
          <w:bCs/>
          <w:iCs/>
          <w:lang w:val="sr-Cyrl-BA" w:eastAsia="sr-Latn-BA"/>
        </w:rPr>
      </w:pPr>
      <w:r w:rsidRPr="00F86B14">
        <w:rPr>
          <w:bCs/>
          <w:iCs/>
          <w:lang w:val="sr-Cyrl-BA" w:eastAsia="sr-Latn-BA"/>
        </w:rPr>
        <w:t xml:space="preserve">(5) Колективним уговором, општим актом и уговором о раду, може се прописати већи основ за обрачун и већи проценат накнаде плате у случају привремене спријечености за рад у односу на основ и проценте прописане овим законом. </w:t>
      </w:r>
    </w:p>
    <w:p w14:paraId="09530870" w14:textId="77777777" w:rsidR="00A007C0" w:rsidRPr="00F86B14" w:rsidRDefault="00A007C0" w:rsidP="00A007C0">
      <w:pPr>
        <w:ind w:firstLine="426"/>
        <w:jc w:val="both"/>
        <w:rPr>
          <w:lang w:val="sr-Cyrl-BA"/>
        </w:rPr>
      </w:pPr>
      <w:r w:rsidRPr="00F86B14">
        <w:rPr>
          <w:bCs/>
          <w:iCs/>
          <w:lang w:val="sr-Cyrl-BA" w:eastAsia="sr-Latn-BA"/>
        </w:rPr>
        <w:t xml:space="preserve">(6) Ако је привремена спријеченост за рад настала </w:t>
      </w:r>
      <w:r w:rsidRPr="00F86B14">
        <w:rPr>
          <w:lang w:val="sr-Cyrl-BA" w:eastAsia="sr-Latn-BA"/>
        </w:rPr>
        <w:t xml:space="preserve">због </w:t>
      </w:r>
      <w:proofErr w:type="spellStart"/>
      <w:r w:rsidRPr="00F86B14">
        <w:rPr>
          <w:lang w:val="sr-Cyrl-BA" w:eastAsia="sr-Latn-BA"/>
        </w:rPr>
        <w:t>повреде</w:t>
      </w:r>
      <w:proofErr w:type="spellEnd"/>
      <w:r w:rsidRPr="00F86B14">
        <w:rPr>
          <w:lang w:val="sr-Cyrl-BA" w:eastAsia="sr-Latn-BA"/>
        </w:rPr>
        <w:t xml:space="preserve"> на раду, професионалног обољења или обољења у вези са радом, накнаду плате обезбјеђује</w:t>
      </w:r>
      <w:r>
        <w:rPr>
          <w:lang w:val="sr-Cyrl-BA" w:eastAsia="sr-Latn-BA"/>
        </w:rPr>
        <w:t xml:space="preserve"> </w:t>
      </w:r>
      <w:r w:rsidRPr="00F86B14">
        <w:rPr>
          <w:lang w:val="sr-Cyrl-BA" w:eastAsia="sr-Latn-BA"/>
        </w:rPr>
        <w:t>послодавац од првог дана привремене спријечености за рад до престанка узрока привремене спријечености за рад у складу са прописима којима се</w:t>
      </w:r>
      <w:r>
        <w:rPr>
          <w:lang w:val="sr-Cyrl-BA" w:eastAsia="sr-Latn-BA"/>
        </w:rPr>
        <w:t xml:space="preserve"> </w:t>
      </w:r>
      <w:r w:rsidRPr="00F86B14">
        <w:rPr>
          <w:lang w:val="sr-Cyrl-BA" w:eastAsia="sr-Latn-BA"/>
        </w:rPr>
        <w:t>уређује</w:t>
      </w:r>
      <w:r>
        <w:rPr>
          <w:lang w:val="sr-Cyrl-BA" w:eastAsia="sr-Latn-BA"/>
        </w:rPr>
        <w:t xml:space="preserve"> </w:t>
      </w:r>
      <w:r w:rsidRPr="00F86B14">
        <w:rPr>
          <w:lang w:val="sr-Cyrl-BA" w:eastAsia="sr-Latn-BA"/>
        </w:rPr>
        <w:t>област рада.“</w:t>
      </w:r>
    </w:p>
    <w:p w14:paraId="51777924" w14:textId="77777777" w:rsidR="00A007C0" w:rsidRPr="00F86B14" w:rsidRDefault="00A007C0" w:rsidP="00A007C0">
      <w:pPr>
        <w:ind w:left="720"/>
        <w:jc w:val="both"/>
        <w:rPr>
          <w:lang w:val="sr-Cyrl-BA"/>
        </w:rPr>
      </w:pPr>
    </w:p>
    <w:p w14:paraId="6F6F4CB7" w14:textId="77777777" w:rsidR="00A007C0" w:rsidRPr="00F86B14" w:rsidRDefault="00A007C0" w:rsidP="00A007C0">
      <w:pPr>
        <w:jc w:val="center"/>
        <w:rPr>
          <w:lang w:val="sr-Cyrl-BA"/>
        </w:rPr>
      </w:pPr>
      <w:r w:rsidRPr="00F86B14">
        <w:rPr>
          <w:lang w:val="sr-Cyrl-BA"/>
        </w:rPr>
        <w:t>Члан 14.</w:t>
      </w:r>
    </w:p>
    <w:p w14:paraId="1BDF053D" w14:textId="77777777" w:rsidR="00A007C0" w:rsidRPr="00F86B14" w:rsidRDefault="00A007C0" w:rsidP="00A007C0">
      <w:pPr>
        <w:jc w:val="center"/>
        <w:rPr>
          <w:lang w:val="sr-Cyrl-BA"/>
        </w:rPr>
      </w:pPr>
    </w:p>
    <w:p w14:paraId="55D8B945" w14:textId="77777777" w:rsidR="00A007C0" w:rsidRPr="00F86B14" w:rsidRDefault="00A007C0" w:rsidP="00A007C0">
      <w:pPr>
        <w:ind w:firstLine="720"/>
        <w:jc w:val="both"/>
        <w:rPr>
          <w:lang w:val="sr-Cyrl-BA"/>
        </w:rPr>
      </w:pPr>
      <w:r w:rsidRPr="00F86B14">
        <w:rPr>
          <w:lang w:val="sr-Cyrl-BA"/>
        </w:rPr>
        <w:t>У члану 84. у ставу 7. послије ријечи: „пребивалишта“ додају се ријечи: „уколико овлашћени контролор Фонда процијени да је то потребно ради правилног и потпуног утврђивања чињеничног стања“.</w:t>
      </w:r>
    </w:p>
    <w:p w14:paraId="76486A2C" w14:textId="77777777" w:rsidR="00A007C0" w:rsidRPr="00F86B14" w:rsidRDefault="00A007C0" w:rsidP="00A007C0">
      <w:pPr>
        <w:jc w:val="center"/>
        <w:rPr>
          <w:lang w:val="sr-Cyrl-BA"/>
        </w:rPr>
      </w:pPr>
    </w:p>
    <w:p w14:paraId="531E1F95" w14:textId="77777777" w:rsidR="00A007C0" w:rsidRPr="00F86B14" w:rsidRDefault="00A007C0" w:rsidP="00A007C0">
      <w:pPr>
        <w:jc w:val="center"/>
        <w:rPr>
          <w:lang w:val="sr-Cyrl-BA"/>
        </w:rPr>
      </w:pPr>
      <w:r w:rsidRPr="00F86B14">
        <w:rPr>
          <w:lang w:val="sr-Cyrl-BA"/>
        </w:rPr>
        <w:t>Члан 15.</w:t>
      </w:r>
    </w:p>
    <w:p w14:paraId="45AE6BDF" w14:textId="77777777" w:rsidR="00A007C0" w:rsidRPr="00F86B14" w:rsidRDefault="00A007C0" w:rsidP="00A007C0">
      <w:pPr>
        <w:jc w:val="center"/>
        <w:rPr>
          <w:lang w:val="sr-Cyrl-BA"/>
        </w:rPr>
      </w:pPr>
    </w:p>
    <w:p w14:paraId="4F6D348F" w14:textId="77777777" w:rsidR="00A007C0" w:rsidRPr="00F86B14" w:rsidRDefault="00A007C0" w:rsidP="00A007C0">
      <w:pPr>
        <w:ind w:firstLine="720"/>
        <w:jc w:val="both"/>
        <w:rPr>
          <w:bCs/>
          <w:lang w:val="sr-Cyrl-BA"/>
        </w:rPr>
      </w:pPr>
      <w:r w:rsidRPr="00F86B14">
        <w:rPr>
          <w:bCs/>
          <w:lang w:val="sr-Cyrl-BA"/>
        </w:rPr>
        <w:t xml:space="preserve">Члан 85. мијења се и гласи: </w:t>
      </w:r>
    </w:p>
    <w:p w14:paraId="2B863707" w14:textId="77777777" w:rsidR="00A007C0" w:rsidRPr="00F86B14" w:rsidRDefault="00A007C0" w:rsidP="00A007C0">
      <w:pPr>
        <w:shd w:val="clear" w:color="auto" w:fill="FFFFFF"/>
        <w:ind w:firstLine="360"/>
        <w:jc w:val="both"/>
        <w:rPr>
          <w:bCs/>
          <w:iCs/>
          <w:lang w:val="sr-Cyrl-BA" w:eastAsia="sr-Latn-BA"/>
        </w:rPr>
      </w:pPr>
      <w:r w:rsidRPr="00F86B14">
        <w:rPr>
          <w:bCs/>
          <w:iCs/>
          <w:lang w:val="sr-Cyrl-BA" w:eastAsia="sr-Latn-BA"/>
        </w:rPr>
        <w:t xml:space="preserve">„(1) Послодавац има право Фонду да поднесе захтјев за </w:t>
      </w:r>
      <w:proofErr w:type="spellStart"/>
      <w:r w:rsidRPr="00F86B14">
        <w:rPr>
          <w:bCs/>
          <w:iCs/>
          <w:lang w:val="sr-Cyrl-BA" w:eastAsia="sr-Latn-BA"/>
        </w:rPr>
        <w:t>поврат</w:t>
      </w:r>
      <w:proofErr w:type="spellEnd"/>
      <w:r w:rsidRPr="00F86B14">
        <w:rPr>
          <w:bCs/>
          <w:iCs/>
          <w:lang w:val="sr-Cyrl-BA" w:eastAsia="sr-Latn-BA"/>
        </w:rPr>
        <w:t xml:space="preserve"> накнаде нето плате исплаћене раднику у складу са основом из члана 83. ст. 1, 2. и 3. и процентима дефинисаним у члану 83. став 4. овог закона ако привремена спријеченост за рад радника траје непрекидно дуже од 30 дана, почев од 31. дана непрекидне спријечености за рад, под условом да радник има стаж осигурања по основу радног односа у трајању од најмање три мјесеца непрекидно или у трајању од шест мјесеци са прекидима у посљедњих 18 мјесеци и да су уплаћене све доспјеле обавезе по основу доприноса за обавезно здравствено осигурање.</w:t>
      </w:r>
    </w:p>
    <w:p w14:paraId="56F9E2A8" w14:textId="77777777" w:rsidR="00A007C0" w:rsidRPr="00F86B14" w:rsidRDefault="00A007C0" w:rsidP="00A007C0">
      <w:pPr>
        <w:shd w:val="clear" w:color="auto" w:fill="FFFFFF"/>
        <w:ind w:firstLine="360"/>
        <w:jc w:val="both"/>
        <w:rPr>
          <w:bCs/>
          <w:iCs/>
          <w:lang w:val="sr-Cyrl-BA" w:eastAsia="sr-Latn-BA"/>
        </w:rPr>
      </w:pPr>
      <w:r w:rsidRPr="00F86B14">
        <w:rPr>
          <w:bCs/>
          <w:iCs/>
          <w:lang w:val="sr-Cyrl-BA" w:eastAsia="sr-Latn-BA"/>
        </w:rPr>
        <w:t xml:space="preserve">(2) Захтјев за </w:t>
      </w:r>
      <w:proofErr w:type="spellStart"/>
      <w:r w:rsidRPr="00F86B14">
        <w:rPr>
          <w:bCs/>
          <w:iCs/>
          <w:lang w:val="sr-Cyrl-BA" w:eastAsia="sr-Latn-BA"/>
        </w:rPr>
        <w:t>поврат</w:t>
      </w:r>
      <w:proofErr w:type="spellEnd"/>
      <w:r w:rsidRPr="00F86B14">
        <w:rPr>
          <w:bCs/>
          <w:iCs/>
          <w:lang w:val="sr-Cyrl-BA" w:eastAsia="sr-Latn-BA"/>
        </w:rPr>
        <w:t xml:space="preserve"> из става 1. овог члана може се поднијети у року од 90 дана од истека посљедњег дана календарског мјесеца у којем је радник био спријечен за рад.</w:t>
      </w:r>
    </w:p>
    <w:p w14:paraId="4B791C13" w14:textId="77777777" w:rsidR="00A007C0" w:rsidRPr="00F86B14" w:rsidRDefault="00A007C0" w:rsidP="00A007C0">
      <w:pPr>
        <w:shd w:val="clear" w:color="auto" w:fill="FFFFFF"/>
        <w:ind w:firstLine="360"/>
        <w:jc w:val="both"/>
        <w:rPr>
          <w:bCs/>
          <w:iCs/>
          <w:lang w:val="sr-Cyrl-BA" w:eastAsia="sr-Latn-BA"/>
        </w:rPr>
      </w:pPr>
      <w:r w:rsidRPr="00F86B14">
        <w:rPr>
          <w:bCs/>
          <w:iCs/>
          <w:lang w:val="sr-Cyrl-BA" w:eastAsia="sr-Latn-BA"/>
        </w:rPr>
        <w:t>(3) Фонд послодавцу у току једне календарске године рефундира исплаћене накнаде нето плате за највише 11 мјесеци непрекидне привремене спријечености за рад радника.</w:t>
      </w:r>
    </w:p>
    <w:p w14:paraId="0036E4F7" w14:textId="77777777" w:rsidR="00A007C0" w:rsidRPr="00497BFD" w:rsidRDefault="00A007C0" w:rsidP="00A007C0">
      <w:pPr>
        <w:ind w:firstLine="360"/>
        <w:jc w:val="both"/>
        <w:rPr>
          <w:lang w:val="sr-Cyrl-BA"/>
        </w:rPr>
      </w:pPr>
      <w:r w:rsidRPr="00F86B14">
        <w:rPr>
          <w:lang w:val="sr-Cyrl-BA"/>
        </w:rPr>
        <w:t xml:space="preserve">(4) У складу са ставом 1. овог члана, Фонд утврђује право послодавца на </w:t>
      </w:r>
      <w:proofErr w:type="spellStart"/>
      <w:r w:rsidRPr="00F86B14">
        <w:rPr>
          <w:lang w:val="sr-Cyrl-BA"/>
        </w:rPr>
        <w:t>поврат</w:t>
      </w:r>
      <w:proofErr w:type="spellEnd"/>
      <w:r w:rsidRPr="00F86B14">
        <w:rPr>
          <w:lang w:val="sr-Cyrl-BA"/>
        </w:rPr>
        <w:t xml:space="preserve"> исплаћене накнаде нето плате под условом да је послодавац редовно измирио све текуће обавезе по основу доприноса за обавезно здравствено осигурање најкасније до краја текућег мјесеца за претходни мјесец, те доспјели дуг по основу доприноса за обавезно здравствено осигурање из претходног периода у складу са рјешењем</w:t>
      </w:r>
      <w:r>
        <w:rPr>
          <w:lang w:val="sr-Cyrl-BA"/>
        </w:rPr>
        <w:t xml:space="preserve"> </w:t>
      </w:r>
      <w:r w:rsidRPr="00497BFD">
        <w:rPr>
          <w:lang w:val="sr-Cyrl-BA"/>
        </w:rPr>
        <w:t>надлежног органа о одгођеном плаћању.“</w:t>
      </w:r>
    </w:p>
    <w:p w14:paraId="54FA85F6" w14:textId="77777777" w:rsidR="00A007C0" w:rsidRPr="00F86B14" w:rsidRDefault="00A007C0" w:rsidP="00A007C0">
      <w:pPr>
        <w:rPr>
          <w:lang w:val="sr-Cyrl-BA"/>
        </w:rPr>
      </w:pPr>
    </w:p>
    <w:p w14:paraId="29F20AFB" w14:textId="77777777" w:rsidR="00A007C0" w:rsidRPr="00F86B14" w:rsidRDefault="00A007C0" w:rsidP="00A007C0">
      <w:pPr>
        <w:jc w:val="center"/>
        <w:rPr>
          <w:lang w:val="sr-Cyrl-BA"/>
        </w:rPr>
      </w:pPr>
      <w:r w:rsidRPr="00F86B14">
        <w:rPr>
          <w:lang w:val="sr-Cyrl-BA"/>
        </w:rPr>
        <w:t>Члан 16.</w:t>
      </w:r>
    </w:p>
    <w:p w14:paraId="459C1487" w14:textId="77777777" w:rsidR="00A007C0" w:rsidRPr="00F86B14" w:rsidRDefault="00A007C0" w:rsidP="00A007C0">
      <w:pPr>
        <w:ind w:firstLine="720"/>
        <w:rPr>
          <w:lang w:val="sr-Cyrl-BA"/>
        </w:rPr>
      </w:pPr>
    </w:p>
    <w:p w14:paraId="0FCC549D" w14:textId="77777777" w:rsidR="00A007C0" w:rsidRPr="00F86B14" w:rsidRDefault="00A007C0" w:rsidP="00A007C0">
      <w:pPr>
        <w:ind w:firstLine="720"/>
        <w:rPr>
          <w:lang w:val="sr-Cyrl-BA"/>
        </w:rPr>
      </w:pPr>
      <w:r w:rsidRPr="00F86B14">
        <w:rPr>
          <w:lang w:val="sr-Cyrl-BA"/>
        </w:rPr>
        <w:t>У члану 86.</w:t>
      </w:r>
      <w:r>
        <w:rPr>
          <w:lang w:val="sr-Cyrl-BA"/>
        </w:rPr>
        <w:t xml:space="preserve"> </w:t>
      </w:r>
      <w:r w:rsidRPr="00F86B14">
        <w:rPr>
          <w:lang w:val="sr-Cyrl-BA"/>
        </w:rPr>
        <w:t>у ставу 1. ријечи: „у складу са чланом 85. став 4. овог закона“ бришу се.</w:t>
      </w:r>
    </w:p>
    <w:p w14:paraId="2CD6CF25" w14:textId="77777777" w:rsidR="00A007C0" w:rsidRPr="00F86B14" w:rsidRDefault="00A007C0" w:rsidP="00A007C0">
      <w:pPr>
        <w:rPr>
          <w:bCs/>
          <w:lang w:val="sr-Cyrl-BA" w:eastAsia="sr-Latn-CS"/>
        </w:rPr>
      </w:pPr>
    </w:p>
    <w:p w14:paraId="47D59C8D" w14:textId="77777777" w:rsidR="00A007C0" w:rsidRPr="00F86B14" w:rsidRDefault="00A007C0" w:rsidP="00A007C0">
      <w:pPr>
        <w:jc w:val="center"/>
        <w:rPr>
          <w:bCs/>
          <w:lang w:val="sr-Cyrl-BA" w:eastAsia="sr-Latn-CS"/>
        </w:rPr>
      </w:pPr>
      <w:r w:rsidRPr="00F86B14">
        <w:rPr>
          <w:bCs/>
          <w:lang w:val="sr-Cyrl-BA" w:eastAsia="sr-Latn-CS"/>
        </w:rPr>
        <w:t>Члан 17.</w:t>
      </w:r>
    </w:p>
    <w:p w14:paraId="68E3AC74" w14:textId="77777777" w:rsidR="00A007C0" w:rsidRPr="00F86B14" w:rsidRDefault="00A007C0" w:rsidP="00A007C0">
      <w:pPr>
        <w:ind w:firstLine="426"/>
        <w:rPr>
          <w:bCs/>
          <w:lang w:val="sr-Cyrl-BA" w:eastAsia="sr-Latn-CS"/>
        </w:rPr>
      </w:pPr>
    </w:p>
    <w:p w14:paraId="015BD92D" w14:textId="77777777" w:rsidR="00A007C0" w:rsidRPr="00F86B14" w:rsidRDefault="00A007C0" w:rsidP="00A007C0">
      <w:pPr>
        <w:ind w:firstLine="720"/>
        <w:jc w:val="both"/>
        <w:rPr>
          <w:bCs/>
          <w:lang w:val="sr-Cyrl-BA" w:eastAsia="sr-Latn-CS"/>
        </w:rPr>
      </w:pPr>
      <w:r w:rsidRPr="00F86B14">
        <w:rPr>
          <w:bCs/>
          <w:lang w:val="sr-Cyrl-BA" w:eastAsia="sr-Latn-CS"/>
        </w:rPr>
        <w:t xml:space="preserve">Послије члана 114. </w:t>
      </w:r>
      <w:proofErr w:type="spellStart"/>
      <w:r w:rsidRPr="00F86B14">
        <w:rPr>
          <w:bCs/>
          <w:lang w:val="sr-Cyrl-BA" w:eastAsia="sr-Latn-CS"/>
        </w:rPr>
        <w:t>додајe</w:t>
      </w:r>
      <w:proofErr w:type="spellEnd"/>
      <w:r>
        <w:rPr>
          <w:bCs/>
          <w:lang w:val="sr-Cyrl-BA" w:eastAsia="sr-Latn-CS"/>
        </w:rPr>
        <w:t xml:space="preserve"> </w:t>
      </w:r>
      <w:r w:rsidRPr="00F86B14">
        <w:rPr>
          <w:bCs/>
          <w:lang w:val="sr-Cyrl-BA" w:eastAsia="sr-Latn-CS"/>
        </w:rPr>
        <w:t xml:space="preserve">се нови </w:t>
      </w:r>
      <w:proofErr w:type="spellStart"/>
      <w:r w:rsidRPr="00F86B14">
        <w:rPr>
          <w:bCs/>
          <w:lang w:val="sr-Cyrl-BA" w:eastAsia="sr-Latn-CS"/>
        </w:rPr>
        <w:t>члa</w:t>
      </w:r>
      <w:proofErr w:type="spellEnd"/>
      <w:r w:rsidRPr="00F86B14">
        <w:rPr>
          <w:bCs/>
          <w:lang w:val="sr-Cyrl-CS" w:eastAsia="sr-Latn-CS"/>
        </w:rPr>
        <w:t>н</w:t>
      </w:r>
      <w:r>
        <w:rPr>
          <w:bCs/>
          <w:lang w:val="sr-Cyrl-CS" w:eastAsia="sr-Latn-CS"/>
        </w:rPr>
        <w:t xml:space="preserve"> </w:t>
      </w:r>
      <w:r w:rsidRPr="00F86B14">
        <w:rPr>
          <w:bCs/>
          <w:lang w:val="sr-Cyrl-BA" w:eastAsia="sr-Latn-CS"/>
        </w:rPr>
        <w:t>114а.</w:t>
      </w:r>
      <w:r>
        <w:rPr>
          <w:bCs/>
          <w:lang w:val="sr-Cyrl-BA" w:eastAsia="sr-Latn-CS"/>
        </w:rPr>
        <w:t xml:space="preserve"> </w:t>
      </w:r>
      <w:r w:rsidRPr="00F86B14">
        <w:rPr>
          <w:bCs/>
          <w:lang w:val="sr-Cyrl-BA" w:eastAsia="sr-Latn-CS"/>
        </w:rPr>
        <w:t>који гласи:</w:t>
      </w:r>
    </w:p>
    <w:p w14:paraId="3BA75091" w14:textId="77777777" w:rsidR="00A007C0" w:rsidRPr="00F86B14" w:rsidRDefault="00A007C0" w:rsidP="00A007C0">
      <w:pPr>
        <w:jc w:val="center"/>
        <w:rPr>
          <w:bCs/>
          <w:lang w:val="sr-Cyrl-BA" w:eastAsia="sr-Latn-CS"/>
        </w:rPr>
      </w:pPr>
      <w:r w:rsidRPr="00F86B14">
        <w:rPr>
          <w:bCs/>
          <w:lang w:val="sr-Cyrl-BA" w:eastAsia="sr-Latn-CS"/>
        </w:rPr>
        <w:t xml:space="preserve">„Право на </w:t>
      </w:r>
      <w:proofErr w:type="spellStart"/>
      <w:r w:rsidRPr="00F86B14">
        <w:rPr>
          <w:bCs/>
          <w:lang w:val="sr-Cyrl-BA" w:eastAsia="sr-Latn-CS"/>
        </w:rPr>
        <w:t>поврат</w:t>
      </w:r>
      <w:proofErr w:type="spellEnd"/>
      <w:r>
        <w:rPr>
          <w:bCs/>
          <w:lang w:val="sr-Cyrl-BA" w:eastAsia="sr-Latn-CS"/>
        </w:rPr>
        <w:t xml:space="preserve"> </w:t>
      </w:r>
      <w:r w:rsidRPr="00F86B14">
        <w:rPr>
          <w:bCs/>
          <w:lang w:val="sr-Cyrl-BA" w:eastAsia="sr-Latn-CS"/>
        </w:rPr>
        <w:t>исплаћене накнаде нето плате према ранијем Закону</w:t>
      </w:r>
    </w:p>
    <w:p w14:paraId="1CCA8D84" w14:textId="77777777" w:rsidR="00A007C0" w:rsidRPr="00F86B14" w:rsidRDefault="00A007C0" w:rsidP="00A007C0">
      <w:pPr>
        <w:jc w:val="center"/>
        <w:rPr>
          <w:bCs/>
          <w:lang w:val="sr-Cyrl-BA" w:eastAsia="sr-Latn-CS"/>
        </w:rPr>
      </w:pPr>
      <w:r w:rsidRPr="00F86B14">
        <w:rPr>
          <w:bCs/>
          <w:lang w:val="sr-Cyrl-BA" w:eastAsia="sr-Latn-CS"/>
        </w:rPr>
        <w:t>Члан 114а.</w:t>
      </w:r>
    </w:p>
    <w:p w14:paraId="21A3C0CB" w14:textId="77777777" w:rsidR="00A007C0" w:rsidRPr="00F86B14" w:rsidRDefault="00A007C0" w:rsidP="00A007C0">
      <w:pPr>
        <w:ind w:firstLine="426"/>
        <w:jc w:val="center"/>
        <w:rPr>
          <w:bCs/>
          <w:lang w:val="sr-Cyrl-BA" w:eastAsia="sr-Latn-CS"/>
        </w:rPr>
      </w:pPr>
    </w:p>
    <w:p w14:paraId="2227FC4C" w14:textId="77777777" w:rsidR="00A007C0" w:rsidRPr="00F86B14" w:rsidRDefault="00A007C0" w:rsidP="00A007C0">
      <w:pPr>
        <w:ind w:firstLine="426"/>
        <w:jc w:val="both"/>
        <w:rPr>
          <w:bCs/>
          <w:lang w:val="sr-Cyrl-BA" w:eastAsia="sr-Latn-CS"/>
        </w:rPr>
      </w:pPr>
      <w:r w:rsidRPr="00F86B14">
        <w:rPr>
          <w:bCs/>
          <w:lang w:val="sr-Cyrl-BA" w:eastAsia="sr-Latn-CS"/>
        </w:rPr>
        <w:t xml:space="preserve">Послодавац има право да до 31. марта 2023. године Фонду поднесе захтјев за </w:t>
      </w:r>
      <w:proofErr w:type="spellStart"/>
      <w:r w:rsidRPr="00F86B14">
        <w:rPr>
          <w:bCs/>
          <w:lang w:val="sr-Cyrl-BA" w:eastAsia="sr-Latn-CS"/>
        </w:rPr>
        <w:t>поврат</w:t>
      </w:r>
      <w:proofErr w:type="spellEnd"/>
      <w:r w:rsidRPr="00F86B14">
        <w:rPr>
          <w:bCs/>
          <w:lang w:val="sr-Cyrl-BA" w:eastAsia="sr-Latn-CS"/>
        </w:rPr>
        <w:t xml:space="preserve"> накнаде нето плате исплаћене раднику који је био привремено спријечен за рад непрекидно дуже од 30 дана у периоду </w:t>
      </w:r>
      <w:r>
        <w:rPr>
          <w:bCs/>
          <w:lang w:val="sr-Cyrl-BA" w:eastAsia="sr-Latn-CS"/>
        </w:rPr>
        <w:t>до</w:t>
      </w:r>
      <w:r w:rsidRPr="00F86B14">
        <w:rPr>
          <w:bCs/>
          <w:lang w:val="sr-Cyrl-BA" w:eastAsia="sr-Latn-CS"/>
        </w:rPr>
        <w:t xml:space="preserve"> 28. септембр</w:t>
      </w:r>
      <w:r>
        <w:rPr>
          <w:bCs/>
          <w:lang w:val="sr-Cyrl-BA" w:eastAsia="sr-Latn-CS"/>
        </w:rPr>
        <w:t>а</w:t>
      </w:r>
      <w:r w:rsidRPr="00F86B14">
        <w:rPr>
          <w:bCs/>
          <w:lang w:val="sr-Cyrl-BA" w:eastAsia="sr-Latn-CS"/>
        </w:rPr>
        <w:t xml:space="preserve"> 2022. године у складу са основом, процентом и условима који су били прописани раније важећим Законом о здравственом осигурању </w:t>
      </w:r>
      <w:r w:rsidRPr="00F86B14">
        <w:rPr>
          <w:rFonts w:eastAsia="Calibri"/>
          <w:lang w:val="sr-Cyrl-BA"/>
        </w:rPr>
        <w:t>(‘Службени гласник Републике Српске’, бр. 18/99, 51/01, 70/01, 51/03, 57/03, 17/08, 01/09, 106/09, 110/16, 94/19, 44/20 и 37/22)</w:t>
      </w:r>
      <w:r w:rsidRPr="00F86B14">
        <w:rPr>
          <w:bCs/>
          <w:lang w:val="sr-Cyrl-BA" w:eastAsia="sr-Latn-CS"/>
        </w:rPr>
        <w:t xml:space="preserve"> и подзаконским актима који су на основу њега донесени, уколико од дана исплате накнаде нето плате раднику од стране послодавца није прошло три године.“</w:t>
      </w:r>
    </w:p>
    <w:p w14:paraId="7306AD33" w14:textId="77777777" w:rsidR="00A007C0" w:rsidRPr="00F86B14" w:rsidRDefault="00A007C0" w:rsidP="00A007C0">
      <w:pPr>
        <w:ind w:firstLine="426"/>
        <w:jc w:val="both"/>
        <w:rPr>
          <w:lang w:val="sr-Cyrl-BA" w:eastAsia="sr-Latn-CS"/>
        </w:rPr>
      </w:pPr>
    </w:p>
    <w:p w14:paraId="622F6334" w14:textId="77777777" w:rsidR="00A007C0" w:rsidRPr="00F86B14" w:rsidRDefault="00A007C0" w:rsidP="00A007C0">
      <w:pPr>
        <w:ind w:firstLine="426"/>
        <w:jc w:val="both"/>
        <w:rPr>
          <w:lang w:val="sr-Cyrl-BA" w:eastAsia="sr-Latn-CS"/>
        </w:rPr>
      </w:pPr>
    </w:p>
    <w:p w14:paraId="4EFDAE76" w14:textId="77777777" w:rsidR="00A007C0" w:rsidRPr="00F86B14" w:rsidRDefault="00A007C0" w:rsidP="00A007C0">
      <w:pPr>
        <w:jc w:val="center"/>
        <w:rPr>
          <w:lang w:val="sr-Cyrl-BA"/>
        </w:rPr>
      </w:pPr>
      <w:r w:rsidRPr="00F86B14">
        <w:rPr>
          <w:lang w:val="sr-Cyrl-BA"/>
        </w:rPr>
        <w:t>Члан 18.</w:t>
      </w:r>
    </w:p>
    <w:p w14:paraId="751AC645" w14:textId="77777777" w:rsidR="00A007C0" w:rsidRPr="00F86B14" w:rsidRDefault="00A007C0" w:rsidP="00A007C0">
      <w:pPr>
        <w:jc w:val="center"/>
        <w:rPr>
          <w:lang w:val="sr-Cyrl-BA"/>
        </w:rPr>
      </w:pPr>
    </w:p>
    <w:p w14:paraId="1F354A5E" w14:textId="77777777" w:rsidR="00A007C0" w:rsidRPr="00F86B14" w:rsidRDefault="00A007C0" w:rsidP="00A007C0">
      <w:pPr>
        <w:ind w:firstLine="720"/>
        <w:jc w:val="both"/>
        <w:rPr>
          <w:lang w:val="sr-Cyrl-BA" w:eastAsia="sr-Latn-CS"/>
        </w:rPr>
      </w:pPr>
      <w:r w:rsidRPr="00F86B14">
        <w:rPr>
          <w:lang w:val="sr-Cyrl-BA" w:eastAsia="sr-Latn-CS"/>
        </w:rPr>
        <w:t>Послије члана 115. додаје се нови члан 115а. који гласи:</w:t>
      </w:r>
    </w:p>
    <w:p w14:paraId="5A72B105" w14:textId="77777777" w:rsidR="00A007C0" w:rsidRPr="00F86B14" w:rsidRDefault="00A007C0" w:rsidP="00A007C0">
      <w:pPr>
        <w:jc w:val="center"/>
        <w:rPr>
          <w:lang w:val="sr-Cyrl-BA" w:eastAsia="sr-Latn-CS"/>
        </w:rPr>
      </w:pPr>
      <w:r w:rsidRPr="00F86B14">
        <w:rPr>
          <w:lang w:val="sr-Cyrl-BA" w:eastAsia="sr-Latn-CS"/>
        </w:rPr>
        <w:t>„Доношење подзаконског акта</w:t>
      </w:r>
    </w:p>
    <w:p w14:paraId="7CFDE17B" w14:textId="77777777" w:rsidR="00A007C0" w:rsidRPr="00F86B14" w:rsidRDefault="00A007C0" w:rsidP="00A007C0">
      <w:pPr>
        <w:jc w:val="center"/>
        <w:rPr>
          <w:lang w:val="sr-Cyrl-BA" w:eastAsia="sr-Latn-CS"/>
        </w:rPr>
      </w:pPr>
      <w:r w:rsidRPr="00F86B14">
        <w:rPr>
          <w:lang w:val="sr-Cyrl-BA" w:eastAsia="sr-Latn-CS"/>
        </w:rPr>
        <w:t>Члан 115а.</w:t>
      </w:r>
    </w:p>
    <w:p w14:paraId="32C035A1" w14:textId="77777777" w:rsidR="00A007C0" w:rsidRPr="00F86B14" w:rsidRDefault="00A007C0" w:rsidP="00A007C0">
      <w:pPr>
        <w:jc w:val="center"/>
        <w:rPr>
          <w:lang w:val="sr-Cyrl-BA" w:eastAsia="sr-Latn-CS"/>
        </w:rPr>
      </w:pPr>
    </w:p>
    <w:p w14:paraId="12D62467" w14:textId="77777777" w:rsidR="00A007C0" w:rsidRPr="00F86B14" w:rsidRDefault="00A007C0" w:rsidP="00A007C0">
      <w:pPr>
        <w:ind w:firstLine="360"/>
        <w:jc w:val="both"/>
        <w:rPr>
          <w:lang w:val="sr-Cyrl-BA" w:eastAsia="sr-Latn-CS"/>
        </w:rPr>
      </w:pPr>
      <w:r w:rsidRPr="00F86B14">
        <w:rPr>
          <w:lang w:val="sr-Cyrl-BA" w:eastAsia="sr-Latn-CS"/>
        </w:rPr>
        <w:t xml:space="preserve">Министар ће у року од шест мјесеци од дана ступања на снагу овог закона донијети Правилник </w:t>
      </w:r>
      <w:r w:rsidRPr="00F86B14">
        <w:rPr>
          <w:lang w:val="sr-Cyrl-BA"/>
        </w:rPr>
        <w:t>о основима стандарда и норматива здравствене заштите из обавезног здравственог осигурања (члан 45. став 4).“</w:t>
      </w:r>
    </w:p>
    <w:p w14:paraId="3C3F3EC3" w14:textId="77777777" w:rsidR="00A007C0" w:rsidRDefault="00A007C0" w:rsidP="00A007C0">
      <w:pPr>
        <w:jc w:val="center"/>
        <w:rPr>
          <w:lang w:val="sr-Cyrl-BA"/>
        </w:rPr>
      </w:pPr>
    </w:p>
    <w:p w14:paraId="61579348" w14:textId="77777777" w:rsidR="00A007C0" w:rsidRPr="00F86B14" w:rsidRDefault="00A007C0" w:rsidP="00A007C0">
      <w:pPr>
        <w:jc w:val="center"/>
        <w:rPr>
          <w:lang w:val="sr-Cyrl-BA"/>
        </w:rPr>
      </w:pPr>
    </w:p>
    <w:p w14:paraId="77BA2631" w14:textId="77777777" w:rsidR="00A007C0" w:rsidRPr="00F86B14" w:rsidRDefault="00A007C0" w:rsidP="00A007C0">
      <w:pPr>
        <w:jc w:val="center"/>
        <w:rPr>
          <w:lang w:val="sr-Cyrl-BA"/>
        </w:rPr>
      </w:pPr>
      <w:r w:rsidRPr="00F86B14">
        <w:rPr>
          <w:lang w:val="sr-Cyrl-BA"/>
        </w:rPr>
        <w:t>Члан 19.</w:t>
      </w:r>
    </w:p>
    <w:p w14:paraId="3B581B5D" w14:textId="77777777" w:rsidR="00A007C0" w:rsidRPr="00F86B14" w:rsidRDefault="00A007C0" w:rsidP="00A007C0">
      <w:pPr>
        <w:jc w:val="center"/>
        <w:rPr>
          <w:lang w:val="sr-Cyrl-BA"/>
        </w:rPr>
      </w:pPr>
    </w:p>
    <w:p w14:paraId="3E1E987A" w14:textId="77777777" w:rsidR="00A007C0" w:rsidRPr="00F86B14" w:rsidRDefault="00A007C0" w:rsidP="00A007C0">
      <w:pPr>
        <w:ind w:firstLine="720"/>
        <w:jc w:val="both"/>
        <w:rPr>
          <w:lang w:val="sr-Cyrl-BA"/>
        </w:rPr>
      </w:pPr>
      <w:r w:rsidRPr="00F86B14">
        <w:rPr>
          <w:lang w:val="sr-Cyrl-BA"/>
        </w:rPr>
        <w:t xml:space="preserve">Овај закон се објављује у „Службеном гласнику Републике Српске“, а ступа на снагу 1. јануара 2023. године. </w:t>
      </w:r>
    </w:p>
    <w:p w14:paraId="36CC440E" w14:textId="77777777" w:rsidR="00A007C0" w:rsidRPr="00F86B14" w:rsidRDefault="00A007C0" w:rsidP="00A007C0">
      <w:pPr>
        <w:ind w:firstLine="567"/>
        <w:jc w:val="both"/>
        <w:rPr>
          <w:lang w:val="sr-Cyrl-BA"/>
        </w:rPr>
      </w:pPr>
    </w:p>
    <w:p w14:paraId="555BAEB7" w14:textId="77777777" w:rsidR="00A007C0" w:rsidRPr="00F86B14" w:rsidRDefault="00A007C0" w:rsidP="00A007C0">
      <w:pPr>
        <w:ind w:firstLine="567"/>
        <w:jc w:val="both"/>
        <w:rPr>
          <w:lang w:val="sr-Cyrl-BA"/>
        </w:rPr>
      </w:pPr>
    </w:p>
    <w:p w14:paraId="394A9652" w14:textId="77777777" w:rsidR="00A007C0" w:rsidRPr="00F86B14" w:rsidRDefault="00A007C0" w:rsidP="00A007C0">
      <w:pPr>
        <w:ind w:firstLine="567"/>
        <w:jc w:val="both"/>
        <w:rPr>
          <w:lang w:val="sr-Cyrl-BA"/>
        </w:rPr>
      </w:pPr>
    </w:p>
    <w:p w14:paraId="3B02FD11" w14:textId="0BB42BE7" w:rsidR="00A007C0" w:rsidRPr="00AB1E26" w:rsidRDefault="00A007C0" w:rsidP="00A007C0">
      <w:pPr>
        <w:tabs>
          <w:tab w:val="center" w:pos="7560"/>
        </w:tabs>
        <w:jc w:val="both"/>
        <w:rPr>
          <w:lang w:val="sr-Cyrl-BA"/>
        </w:rPr>
      </w:pPr>
      <w:r w:rsidRPr="00AB1E26">
        <w:rPr>
          <w:lang w:val="sr-Cyrl-BA"/>
        </w:rPr>
        <w:t>Број: 02/1-021-</w:t>
      </w:r>
      <w:r w:rsidR="00715B8E">
        <w:t>1296</w:t>
      </w:r>
      <w:r w:rsidRPr="00AB1E26">
        <w:rPr>
          <w:lang w:val="sr-Cyrl-BA"/>
        </w:rPr>
        <w:t>/22</w:t>
      </w:r>
      <w:r w:rsidRPr="00AB1E26">
        <w:rPr>
          <w:lang w:val="sr-Cyrl-BA"/>
        </w:rPr>
        <w:tab/>
        <w:t>ПРЕДСЈЕДНИК</w:t>
      </w:r>
    </w:p>
    <w:p w14:paraId="7CB337B5" w14:textId="77777777" w:rsidR="00A007C0" w:rsidRPr="00AB1E26" w:rsidRDefault="00A007C0" w:rsidP="00A007C0">
      <w:pPr>
        <w:tabs>
          <w:tab w:val="center" w:pos="7560"/>
        </w:tabs>
        <w:jc w:val="both"/>
        <w:rPr>
          <w:lang w:val="sr-Cyrl-BA"/>
        </w:rPr>
      </w:pPr>
      <w:r w:rsidRPr="00AB1E26">
        <w:rPr>
          <w:lang w:val="sr-Cyrl-BA"/>
        </w:rPr>
        <w:t>Датум: 2</w:t>
      </w:r>
      <w:r>
        <w:rPr>
          <w:lang w:val="sr-Cyrl-BA"/>
        </w:rPr>
        <w:t>7</w:t>
      </w:r>
      <w:r w:rsidRPr="00AB1E26">
        <w:rPr>
          <w:lang w:val="sr-Cyrl-BA"/>
        </w:rPr>
        <w:t xml:space="preserve">. </w:t>
      </w:r>
      <w:r>
        <w:rPr>
          <w:lang w:val="sr-Cyrl-BA"/>
        </w:rPr>
        <w:t>децембра</w:t>
      </w:r>
      <w:r w:rsidRPr="00AB1E26">
        <w:rPr>
          <w:lang w:val="sr-Cyrl-BA"/>
        </w:rPr>
        <w:t xml:space="preserve"> 2022. године</w:t>
      </w:r>
      <w:r w:rsidRPr="00AB1E26">
        <w:rPr>
          <w:lang w:val="sr-Cyrl-BA"/>
        </w:rPr>
        <w:tab/>
        <w:t xml:space="preserve"> НАРОДНЕ СКУПШТИНЕ</w:t>
      </w:r>
    </w:p>
    <w:p w14:paraId="026D2659" w14:textId="77777777" w:rsidR="00A007C0" w:rsidRPr="00AB1E26" w:rsidRDefault="00A007C0" w:rsidP="00A007C0">
      <w:pPr>
        <w:tabs>
          <w:tab w:val="center" w:pos="7560"/>
        </w:tabs>
        <w:jc w:val="both"/>
        <w:rPr>
          <w:lang w:val="sr-Cyrl-BA"/>
        </w:rPr>
      </w:pPr>
    </w:p>
    <w:p w14:paraId="3064E718" w14:textId="77777777" w:rsidR="00A007C0" w:rsidRPr="00AB1E26" w:rsidRDefault="00A007C0" w:rsidP="00A007C0">
      <w:pPr>
        <w:tabs>
          <w:tab w:val="center" w:pos="7560"/>
        </w:tabs>
        <w:rPr>
          <w:lang w:val="sr-Cyrl-BA"/>
        </w:rPr>
      </w:pPr>
      <w:r w:rsidRPr="00AB1E26">
        <w:rPr>
          <w:lang w:val="sr-Cyrl-BA"/>
        </w:rPr>
        <w:tab/>
      </w:r>
      <w:r>
        <w:rPr>
          <w:lang w:val="sr-Cyrl-BA"/>
        </w:rPr>
        <w:t xml:space="preserve">Др Ненад </w:t>
      </w:r>
      <w:proofErr w:type="spellStart"/>
      <w:r>
        <w:rPr>
          <w:lang w:val="sr-Cyrl-BA"/>
        </w:rPr>
        <w:t>Стевандић</w:t>
      </w:r>
      <w:proofErr w:type="spellEnd"/>
    </w:p>
    <w:p w14:paraId="2A02577E" w14:textId="77777777" w:rsidR="00A007C0" w:rsidRPr="0003641A" w:rsidRDefault="00A007C0" w:rsidP="00A007C0">
      <w:pPr>
        <w:tabs>
          <w:tab w:val="center" w:pos="7655"/>
        </w:tabs>
        <w:jc w:val="both"/>
        <w:rPr>
          <w:noProof/>
          <w:lang w:val="sr-Cyrl-CS"/>
        </w:rPr>
      </w:pPr>
    </w:p>
    <w:p w14:paraId="0EF5F59B" w14:textId="1BD97503" w:rsidR="00A007C0" w:rsidRPr="00F86B14" w:rsidRDefault="00A007C0" w:rsidP="00A007C0">
      <w:pPr>
        <w:tabs>
          <w:tab w:val="center" w:pos="7560"/>
        </w:tabs>
        <w:jc w:val="both"/>
        <w:rPr>
          <w:b/>
          <w:lang w:val="sr-Cyrl-BA"/>
        </w:rPr>
      </w:pPr>
    </w:p>
    <w:sectPr w:rsidR="00A007C0" w:rsidRPr="00F86B14" w:rsidSect="00E56104">
      <w:footerReference w:type="even" r:id="rId7"/>
      <w:footerReference w:type="default" r:id="rId8"/>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5A228" w14:textId="77777777" w:rsidR="003E6ED7" w:rsidRDefault="003E6ED7">
      <w:r>
        <w:separator/>
      </w:r>
    </w:p>
  </w:endnote>
  <w:endnote w:type="continuationSeparator" w:id="0">
    <w:p w14:paraId="024B8458" w14:textId="77777777" w:rsidR="003E6ED7" w:rsidRDefault="003E6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C Times">
    <w:altName w:val="Courier New"/>
    <w:charset w:val="00"/>
    <w:family w:val="roman"/>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DCD60" w14:textId="77777777" w:rsidR="00902AEF"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p w14:paraId="1A5C92E0" w14:textId="77777777" w:rsidR="00902AEF" w:rsidRDefault="00000000" w:rsidP="008E37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FD66" w14:textId="77777777" w:rsidR="00902AEF" w:rsidRDefault="00000000" w:rsidP="008E37E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896ED" w14:textId="77777777" w:rsidR="003E6ED7" w:rsidRDefault="003E6ED7">
      <w:r>
        <w:separator/>
      </w:r>
    </w:p>
  </w:footnote>
  <w:footnote w:type="continuationSeparator" w:id="0">
    <w:p w14:paraId="4C2A2434" w14:textId="77777777" w:rsidR="003E6ED7" w:rsidRDefault="003E6E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931A2"/>
    <w:multiLevelType w:val="hybridMultilevel"/>
    <w:tmpl w:val="2E02778A"/>
    <w:lvl w:ilvl="0" w:tplc="CF14E2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315DF4"/>
    <w:multiLevelType w:val="hybridMultilevel"/>
    <w:tmpl w:val="0E0AE1AC"/>
    <w:lvl w:ilvl="0" w:tplc="6A5A80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042D6"/>
    <w:multiLevelType w:val="hybridMultilevel"/>
    <w:tmpl w:val="96BC3E88"/>
    <w:lvl w:ilvl="0" w:tplc="DDACA0B4">
      <w:start w:val="1"/>
      <w:numFmt w:val="decimal"/>
      <w:lvlText w:val="%1)"/>
      <w:lvlJc w:val="left"/>
      <w:pPr>
        <w:tabs>
          <w:tab w:val="num" w:pos="1080"/>
        </w:tabs>
        <w:ind w:left="1080" w:hanging="360"/>
      </w:pPr>
      <w:rPr>
        <w:rFonts w:ascii="YU C Times" w:hAnsi="YU C Times" w:cs="YU C Time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 w15:restartNumberingAfterBreak="0">
    <w:nsid w:val="0B5160DF"/>
    <w:multiLevelType w:val="singleLevel"/>
    <w:tmpl w:val="487C289A"/>
    <w:lvl w:ilvl="0">
      <w:start w:val="1"/>
      <w:numFmt w:val="decimal"/>
      <w:lvlText w:val="%1."/>
      <w:lvlJc w:val="left"/>
      <w:pPr>
        <w:tabs>
          <w:tab w:val="num" w:pos="1080"/>
        </w:tabs>
        <w:ind w:left="1080" w:hanging="360"/>
      </w:pPr>
      <w:rPr>
        <w:rFonts w:hint="default"/>
      </w:rPr>
    </w:lvl>
  </w:abstractNum>
  <w:abstractNum w:abstractNumId="4" w15:restartNumberingAfterBreak="0">
    <w:nsid w:val="0F4864F7"/>
    <w:multiLevelType w:val="hybridMultilevel"/>
    <w:tmpl w:val="004829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9157B8"/>
    <w:multiLevelType w:val="hybridMultilevel"/>
    <w:tmpl w:val="0A2A46A8"/>
    <w:lvl w:ilvl="0" w:tplc="E33031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091D3F"/>
    <w:multiLevelType w:val="hybridMultilevel"/>
    <w:tmpl w:val="C9C8935A"/>
    <w:lvl w:ilvl="0" w:tplc="5E8CAB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7D2A76"/>
    <w:multiLevelType w:val="hybridMultilevel"/>
    <w:tmpl w:val="C40A42FA"/>
    <w:lvl w:ilvl="0" w:tplc="D9122A3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735F3E"/>
    <w:multiLevelType w:val="hybridMultilevel"/>
    <w:tmpl w:val="B08096C2"/>
    <w:lvl w:ilvl="0" w:tplc="D4B002D2">
      <w:start w:val="1"/>
      <w:numFmt w:val="decimal"/>
      <w:lvlText w:val="(%1)"/>
      <w:lvlJc w:val="left"/>
      <w:pPr>
        <w:ind w:left="927" w:hanging="360"/>
      </w:pPr>
      <w:rPr>
        <w:rFonts w:hint="default"/>
        <w:strike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9A71545"/>
    <w:multiLevelType w:val="hybridMultilevel"/>
    <w:tmpl w:val="6DFCE2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FD1545"/>
    <w:multiLevelType w:val="hybridMultilevel"/>
    <w:tmpl w:val="75A6E188"/>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17407B"/>
    <w:multiLevelType w:val="hybridMultilevel"/>
    <w:tmpl w:val="848A37FA"/>
    <w:lvl w:ilvl="0" w:tplc="4464FE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8E4C77"/>
    <w:multiLevelType w:val="hybridMultilevel"/>
    <w:tmpl w:val="E61AF1CC"/>
    <w:lvl w:ilvl="0" w:tplc="6F44238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3E404B1C"/>
    <w:multiLevelType w:val="hybridMultilevel"/>
    <w:tmpl w:val="D19A7FFC"/>
    <w:lvl w:ilvl="0" w:tplc="3C60BD82">
      <w:start w:val="1"/>
      <w:numFmt w:val="decimal"/>
      <w:lvlText w:val="%1)"/>
      <w:lvlJc w:val="left"/>
      <w:pPr>
        <w:tabs>
          <w:tab w:val="num" w:pos="1080"/>
        </w:tabs>
        <w:ind w:left="1080" w:hanging="360"/>
      </w:pPr>
      <w:rPr>
        <w:rFonts w:ascii="YU C Times" w:hAnsi="YU C Times" w:cs="YU C Time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44617E2A"/>
    <w:multiLevelType w:val="hybridMultilevel"/>
    <w:tmpl w:val="7FD8ECF4"/>
    <w:lvl w:ilvl="0" w:tplc="2354A49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491D130B"/>
    <w:multiLevelType w:val="hybridMultilevel"/>
    <w:tmpl w:val="0486D884"/>
    <w:lvl w:ilvl="0" w:tplc="0150941E">
      <w:start w:val="1"/>
      <w:numFmt w:val="decimal"/>
      <w:lvlText w:val="(%1)"/>
      <w:lvlJc w:val="left"/>
      <w:pPr>
        <w:ind w:left="1020" w:hanging="360"/>
      </w:pPr>
      <w:rPr>
        <w:rFonts w:hint="default"/>
        <w:b w:val="0"/>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6" w15:restartNumberingAfterBreak="0">
    <w:nsid w:val="4B4547C3"/>
    <w:multiLevelType w:val="hybridMultilevel"/>
    <w:tmpl w:val="AC5CDDC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0EB0424"/>
    <w:multiLevelType w:val="hybridMultilevel"/>
    <w:tmpl w:val="34C010AE"/>
    <w:lvl w:ilvl="0" w:tplc="31C6E604">
      <w:start w:val="1"/>
      <w:numFmt w:val="bullet"/>
      <w:lvlText w:val="-"/>
      <w:lvlJc w:val="left"/>
      <w:pPr>
        <w:ind w:left="1170" w:hanging="360"/>
      </w:pPr>
      <w:rPr>
        <w:rFonts w:ascii="Times New Roman" w:eastAsia="Calibri" w:hAnsi="Times New Roman" w:cs="Times New Roman"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7CD20A4"/>
    <w:multiLevelType w:val="hybridMultilevel"/>
    <w:tmpl w:val="DA385A1A"/>
    <w:lvl w:ilvl="0" w:tplc="04090011">
      <w:start w:val="1"/>
      <w:numFmt w:val="decimal"/>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9" w15:restartNumberingAfterBreak="0">
    <w:nsid w:val="5C4637BD"/>
    <w:multiLevelType w:val="hybridMultilevel"/>
    <w:tmpl w:val="677EB874"/>
    <w:lvl w:ilvl="0" w:tplc="6FE8B272">
      <w:start w:val="1"/>
      <w:numFmt w:val="decimal"/>
      <w:lvlText w:val="(%1)"/>
      <w:lvlJc w:val="left"/>
      <w:pPr>
        <w:ind w:left="1065" w:hanging="360"/>
      </w:pPr>
      <w:rPr>
        <w:rFonts w:hint="default"/>
      </w:rPr>
    </w:lvl>
    <w:lvl w:ilvl="1" w:tplc="181A0019" w:tentative="1">
      <w:start w:val="1"/>
      <w:numFmt w:val="lowerLetter"/>
      <w:lvlText w:val="%2."/>
      <w:lvlJc w:val="left"/>
      <w:pPr>
        <w:ind w:left="1785" w:hanging="360"/>
      </w:pPr>
    </w:lvl>
    <w:lvl w:ilvl="2" w:tplc="181A001B" w:tentative="1">
      <w:start w:val="1"/>
      <w:numFmt w:val="lowerRoman"/>
      <w:lvlText w:val="%3."/>
      <w:lvlJc w:val="right"/>
      <w:pPr>
        <w:ind w:left="2505" w:hanging="180"/>
      </w:pPr>
    </w:lvl>
    <w:lvl w:ilvl="3" w:tplc="181A000F" w:tentative="1">
      <w:start w:val="1"/>
      <w:numFmt w:val="decimal"/>
      <w:lvlText w:val="%4."/>
      <w:lvlJc w:val="left"/>
      <w:pPr>
        <w:ind w:left="3225" w:hanging="360"/>
      </w:pPr>
    </w:lvl>
    <w:lvl w:ilvl="4" w:tplc="181A0019" w:tentative="1">
      <w:start w:val="1"/>
      <w:numFmt w:val="lowerLetter"/>
      <w:lvlText w:val="%5."/>
      <w:lvlJc w:val="left"/>
      <w:pPr>
        <w:ind w:left="3945" w:hanging="360"/>
      </w:pPr>
    </w:lvl>
    <w:lvl w:ilvl="5" w:tplc="181A001B" w:tentative="1">
      <w:start w:val="1"/>
      <w:numFmt w:val="lowerRoman"/>
      <w:lvlText w:val="%6."/>
      <w:lvlJc w:val="right"/>
      <w:pPr>
        <w:ind w:left="4665" w:hanging="180"/>
      </w:pPr>
    </w:lvl>
    <w:lvl w:ilvl="6" w:tplc="181A000F" w:tentative="1">
      <w:start w:val="1"/>
      <w:numFmt w:val="decimal"/>
      <w:lvlText w:val="%7."/>
      <w:lvlJc w:val="left"/>
      <w:pPr>
        <w:ind w:left="5385" w:hanging="360"/>
      </w:pPr>
    </w:lvl>
    <w:lvl w:ilvl="7" w:tplc="181A0019" w:tentative="1">
      <w:start w:val="1"/>
      <w:numFmt w:val="lowerLetter"/>
      <w:lvlText w:val="%8."/>
      <w:lvlJc w:val="left"/>
      <w:pPr>
        <w:ind w:left="6105" w:hanging="360"/>
      </w:pPr>
    </w:lvl>
    <w:lvl w:ilvl="8" w:tplc="181A001B" w:tentative="1">
      <w:start w:val="1"/>
      <w:numFmt w:val="lowerRoman"/>
      <w:lvlText w:val="%9."/>
      <w:lvlJc w:val="right"/>
      <w:pPr>
        <w:ind w:left="6825" w:hanging="180"/>
      </w:pPr>
    </w:lvl>
  </w:abstractNum>
  <w:abstractNum w:abstractNumId="20" w15:restartNumberingAfterBreak="0">
    <w:nsid w:val="66615CA4"/>
    <w:multiLevelType w:val="hybridMultilevel"/>
    <w:tmpl w:val="BD76054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679F1828"/>
    <w:multiLevelType w:val="hybridMultilevel"/>
    <w:tmpl w:val="021C47BA"/>
    <w:lvl w:ilvl="0" w:tplc="1C7E8CA4">
      <w:start w:val="1"/>
      <w:numFmt w:val="decimal"/>
      <w:lvlText w:val="(%1)"/>
      <w:lvlJc w:val="left"/>
      <w:pPr>
        <w:ind w:left="720" w:hanging="360"/>
      </w:pPr>
    </w:lvl>
    <w:lvl w:ilvl="1" w:tplc="181A0019">
      <w:start w:val="1"/>
      <w:numFmt w:val="lowerLetter"/>
      <w:lvlText w:val="%2."/>
      <w:lvlJc w:val="left"/>
      <w:pPr>
        <w:ind w:left="1440" w:hanging="360"/>
      </w:pPr>
    </w:lvl>
    <w:lvl w:ilvl="2" w:tplc="181A001B">
      <w:start w:val="1"/>
      <w:numFmt w:val="lowerRoman"/>
      <w:lvlText w:val="%3."/>
      <w:lvlJc w:val="right"/>
      <w:pPr>
        <w:ind w:left="2160" w:hanging="180"/>
      </w:pPr>
    </w:lvl>
    <w:lvl w:ilvl="3" w:tplc="181A000F">
      <w:start w:val="1"/>
      <w:numFmt w:val="decimal"/>
      <w:lvlText w:val="%4."/>
      <w:lvlJc w:val="left"/>
      <w:pPr>
        <w:ind w:left="2880" w:hanging="360"/>
      </w:pPr>
    </w:lvl>
    <w:lvl w:ilvl="4" w:tplc="181A0019">
      <w:start w:val="1"/>
      <w:numFmt w:val="lowerLetter"/>
      <w:lvlText w:val="%5."/>
      <w:lvlJc w:val="left"/>
      <w:pPr>
        <w:ind w:left="3600" w:hanging="360"/>
      </w:pPr>
    </w:lvl>
    <w:lvl w:ilvl="5" w:tplc="181A001B">
      <w:start w:val="1"/>
      <w:numFmt w:val="lowerRoman"/>
      <w:lvlText w:val="%6."/>
      <w:lvlJc w:val="right"/>
      <w:pPr>
        <w:ind w:left="4320" w:hanging="180"/>
      </w:pPr>
    </w:lvl>
    <w:lvl w:ilvl="6" w:tplc="181A000F">
      <w:start w:val="1"/>
      <w:numFmt w:val="decimal"/>
      <w:lvlText w:val="%7."/>
      <w:lvlJc w:val="left"/>
      <w:pPr>
        <w:ind w:left="5040" w:hanging="360"/>
      </w:pPr>
    </w:lvl>
    <w:lvl w:ilvl="7" w:tplc="181A0019">
      <w:start w:val="1"/>
      <w:numFmt w:val="lowerLetter"/>
      <w:lvlText w:val="%8."/>
      <w:lvlJc w:val="left"/>
      <w:pPr>
        <w:ind w:left="5760" w:hanging="360"/>
      </w:pPr>
    </w:lvl>
    <w:lvl w:ilvl="8" w:tplc="181A001B">
      <w:start w:val="1"/>
      <w:numFmt w:val="lowerRoman"/>
      <w:lvlText w:val="%9."/>
      <w:lvlJc w:val="right"/>
      <w:pPr>
        <w:ind w:left="6480" w:hanging="180"/>
      </w:pPr>
    </w:lvl>
  </w:abstractNum>
  <w:abstractNum w:abstractNumId="22" w15:restartNumberingAfterBreak="0">
    <w:nsid w:val="6D75602D"/>
    <w:multiLevelType w:val="hybridMultilevel"/>
    <w:tmpl w:val="0CC8B962"/>
    <w:lvl w:ilvl="0" w:tplc="F9FCF33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885456"/>
    <w:multiLevelType w:val="hybridMultilevel"/>
    <w:tmpl w:val="22B86B56"/>
    <w:lvl w:ilvl="0" w:tplc="1B40CA8E">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24" w15:restartNumberingAfterBreak="0">
    <w:nsid w:val="72D221CC"/>
    <w:multiLevelType w:val="hybridMultilevel"/>
    <w:tmpl w:val="BF28E202"/>
    <w:lvl w:ilvl="0" w:tplc="53FE905C">
      <w:start w:val="1"/>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5" w15:restartNumberingAfterBreak="0">
    <w:nsid w:val="78651EA9"/>
    <w:multiLevelType w:val="hybridMultilevel"/>
    <w:tmpl w:val="AD98216C"/>
    <w:lvl w:ilvl="0" w:tplc="992A8B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0318E0"/>
    <w:multiLevelType w:val="hybridMultilevel"/>
    <w:tmpl w:val="034A6930"/>
    <w:lvl w:ilvl="0" w:tplc="840658FC">
      <w:start w:val="1"/>
      <w:numFmt w:val="bullet"/>
      <w:lvlText w:val="-"/>
      <w:lvlJc w:val="left"/>
      <w:pPr>
        <w:ind w:left="1287" w:hanging="360"/>
      </w:pPr>
      <w:rPr>
        <w:rFonts w:ascii="Times New Roman" w:hAnsi="Times New Roman" w:cs="Times New Roman" w:hint="default"/>
        <w:b w:val="0"/>
        <w:i w:val="0"/>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7A4F08EA"/>
    <w:multiLevelType w:val="hybridMultilevel"/>
    <w:tmpl w:val="BF8E1EAA"/>
    <w:lvl w:ilvl="0" w:tplc="F3C0B83C">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E49795A"/>
    <w:multiLevelType w:val="hybridMultilevel"/>
    <w:tmpl w:val="8E98C87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593056324">
    <w:abstractNumId w:val="24"/>
  </w:num>
  <w:num w:numId="2" w16cid:durableId="1038512804">
    <w:abstractNumId w:val="14"/>
  </w:num>
  <w:num w:numId="3" w16cid:durableId="1351372325">
    <w:abstractNumId w:val="3"/>
  </w:num>
  <w:num w:numId="4" w16cid:durableId="781145687">
    <w:abstractNumId w:val="2"/>
  </w:num>
  <w:num w:numId="5" w16cid:durableId="219291354">
    <w:abstractNumId w:val="13"/>
  </w:num>
  <w:num w:numId="6" w16cid:durableId="1411002649">
    <w:abstractNumId w:val="22"/>
  </w:num>
  <w:num w:numId="7" w16cid:durableId="914585511">
    <w:abstractNumId w:val="16"/>
  </w:num>
  <w:num w:numId="8" w16cid:durableId="12414635">
    <w:abstractNumId w:val="28"/>
  </w:num>
  <w:num w:numId="9" w16cid:durableId="1978485832">
    <w:abstractNumId w:val="18"/>
  </w:num>
  <w:num w:numId="10" w16cid:durableId="1020157518">
    <w:abstractNumId w:val="26"/>
  </w:num>
  <w:num w:numId="11" w16cid:durableId="722486312">
    <w:abstractNumId w:val="17"/>
  </w:num>
  <w:num w:numId="12" w16cid:durableId="1886603239">
    <w:abstractNumId w:val="6"/>
  </w:num>
  <w:num w:numId="13" w16cid:durableId="1000238165">
    <w:abstractNumId w:val="15"/>
  </w:num>
  <w:num w:numId="14" w16cid:durableId="1109353945">
    <w:abstractNumId w:val="1"/>
  </w:num>
  <w:num w:numId="15" w16cid:durableId="2006782690">
    <w:abstractNumId w:val="7"/>
  </w:num>
  <w:num w:numId="16" w16cid:durableId="261374320">
    <w:abstractNumId w:val="20"/>
  </w:num>
  <w:num w:numId="17" w16cid:durableId="635839627">
    <w:abstractNumId w:val="9"/>
  </w:num>
  <w:num w:numId="18" w16cid:durableId="373235504">
    <w:abstractNumId w:val="23"/>
  </w:num>
  <w:num w:numId="19" w16cid:durableId="785735540">
    <w:abstractNumId w:val="4"/>
  </w:num>
  <w:num w:numId="20" w16cid:durableId="582836482">
    <w:abstractNumId w:val="8"/>
  </w:num>
  <w:num w:numId="21" w16cid:durableId="1412966796">
    <w:abstractNumId w:val="27"/>
  </w:num>
  <w:num w:numId="22" w16cid:durableId="1671059897">
    <w:abstractNumId w:val="27"/>
  </w:num>
  <w:num w:numId="23" w16cid:durableId="1600068286">
    <w:abstractNumId w:val="11"/>
  </w:num>
  <w:num w:numId="24" w16cid:durableId="592400837">
    <w:abstractNumId w:val="25"/>
  </w:num>
  <w:num w:numId="25" w16cid:durableId="1141193107">
    <w:abstractNumId w:val="5"/>
  </w:num>
  <w:num w:numId="26" w16cid:durableId="1791902035">
    <w:abstractNumId w:val="19"/>
  </w:num>
  <w:num w:numId="27" w16cid:durableId="12692399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6307365">
    <w:abstractNumId w:val="12"/>
  </w:num>
  <w:num w:numId="29" w16cid:durableId="907346084">
    <w:abstractNumId w:val="0"/>
  </w:num>
  <w:num w:numId="30" w16cid:durableId="10428278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2CB"/>
    <w:rsid w:val="003E6ED7"/>
    <w:rsid w:val="004112CB"/>
    <w:rsid w:val="00715B8E"/>
    <w:rsid w:val="00A007C0"/>
    <w:rsid w:val="00F36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EF713"/>
  <w15:chartTrackingRefBased/>
  <w15:docId w15:val="{E45B5FEF-7DF2-4A96-8CA7-D1581A0EB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7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007C0"/>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A007C0"/>
    <w:pPr>
      <w:keepNext/>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07C0"/>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9"/>
    <w:rsid w:val="00A007C0"/>
    <w:rPr>
      <w:rFonts w:ascii="Times New Roman" w:eastAsia="Times New Roman" w:hAnsi="Times New Roman" w:cs="Times New Roman"/>
      <w:b/>
      <w:bCs/>
      <w:sz w:val="24"/>
      <w:szCs w:val="24"/>
    </w:rPr>
  </w:style>
  <w:style w:type="paragraph" w:styleId="BodyText">
    <w:name w:val="Body Text"/>
    <w:basedOn w:val="Normal"/>
    <w:link w:val="BodyTextChar"/>
    <w:rsid w:val="00A007C0"/>
    <w:pPr>
      <w:jc w:val="both"/>
    </w:pPr>
    <w:rPr>
      <w:lang w:val="sr-Latn-CS"/>
    </w:rPr>
  </w:style>
  <w:style w:type="character" w:customStyle="1" w:styleId="BodyTextChar">
    <w:name w:val="Body Text Char"/>
    <w:basedOn w:val="DefaultParagraphFont"/>
    <w:link w:val="BodyText"/>
    <w:rsid w:val="00A007C0"/>
    <w:rPr>
      <w:rFonts w:ascii="Times New Roman" w:eastAsia="Times New Roman" w:hAnsi="Times New Roman" w:cs="Times New Roman"/>
      <w:sz w:val="24"/>
      <w:szCs w:val="24"/>
      <w:lang w:val="sr-Latn-CS"/>
    </w:rPr>
  </w:style>
  <w:style w:type="paragraph" w:styleId="Footer">
    <w:name w:val="footer"/>
    <w:basedOn w:val="Normal"/>
    <w:link w:val="FooterChar"/>
    <w:uiPriority w:val="99"/>
    <w:rsid w:val="00A007C0"/>
    <w:pPr>
      <w:tabs>
        <w:tab w:val="center" w:pos="4702"/>
        <w:tab w:val="right" w:pos="9405"/>
      </w:tabs>
    </w:pPr>
  </w:style>
  <w:style w:type="character" w:customStyle="1" w:styleId="FooterChar">
    <w:name w:val="Footer Char"/>
    <w:basedOn w:val="DefaultParagraphFont"/>
    <w:link w:val="Footer"/>
    <w:uiPriority w:val="99"/>
    <w:rsid w:val="00A007C0"/>
    <w:rPr>
      <w:rFonts w:ascii="Times New Roman" w:eastAsia="Times New Roman" w:hAnsi="Times New Roman" w:cs="Times New Roman"/>
      <w:sz w:val="24"/>
      <w:szCs w:val="24"/>
    </w:rPr>
  </w:style>
  <w:style w:type="character" w:styleId="PageNumber">
    <w:name w:val="page number"/>
    <w:basedOn w:val="DefaultParagraphFont"/>
    <w:rsid w:val="00A007C0"/>
  </w:style>
  <w:style w:type="paragraph" w:styleId="Header">
    <w:name w:val="header"/>
    <w:basedOn w:val="Normal"/>
    <w:link w:val="HeaderChar"/>
    <w:rsid w:val="00A007C0"/>
    <w:pPr>
      <w:tabs>
        <w:tab w:val="center" w:pos="4680"/>
        <w:tab w:val="right" w:pos="9360"/>
      </w:tabs>
    </w:pPr>
  </w:style>
  <w:style w:type="character" w:customStyle="1" w:styleId="HeaderChar">
    <w:name w:val="Header Char"/>
    <w:basedOn w:val="DefaultParagraphFont"/>
    <w:link w:val="Header"/>
    <w:rsid w:val="00A007C0"/>
    <w:rPr>
      <w:rFonts w:ascii="Times New Roman" w:eastAsia="Times New Roman" w:hAnsi="Times New Roman" w:cs="Times New Roman"/>
      <w:sz w:val="24"/>
      <w:szCs w:val="24"/>
    </w:rPr>
  </w:style>
  <w:style w:type="paragraph" w:styleId="ListParagraph">
    <w:name w:val="List Paragraph"/>
    <w:aliases w:val="Heading 21,Heading 211"/>
    <w:basedOn w:val="Normal"/>
    <w:link w:val="ListParagraphChar"/>
    <w:uiPriority w:val="34"/>
    <w:qFormat/>
    <w:rsid w:val="00A007C0"/>
    <w:pPr>
      <w:ind w:left="720"/>
    </w:pPr>
  </w:style>
  <w:style w:type="paragraph" w:styleId="BalloonText">
    <w:name w:val="Balloon Text"/>
    <w:basedOn w:val="Normal"/>
    <w:link w:val="BalloonTextChar"/>
    <w:rsid w:val="00A007C0"/>
    <w:rPr>
      <w:rFonts w:ascii="Tahoma" w:hAnsi="Tahoma" w:cs="Tahoma"/>
      <w:sz w:val="16"/>
      <w:szCs w:val="16"/>
    </w:rPr>
  </w:style>
  <w:style w:type="character" w:customStyle="1" w:styleId="BalloonTextChar">
    <w:name w:val="Balloon Text Char"/>
    <w:basedOn w:val="DefaultParagraphFont"/>
    <w:link w:val="BalloonText"/>
    <w:rsid w:val="00A007C0"/>
    <w:rPr>
      <w:rFonts w:ascii="Tahoma" w:eastAsia="Times New Roman" w:hAnsi="Tahoma" w:cs="Tahoma"/>
      <w:sz w:val="16"/>
      <w:szCs w:val="16"/>
    </w:rPr>
  </w:style>
  <w:style w:type="paragraph" w:styleId="NoSpacing">
    <w:name w:val="No Spacing"/>
    <w:uiPriority w:val="1"/>
    <w:qFormat/>
    <w:rsid w:val="00A007C0"/>
    <w:pPr>
      <w:spacing w:after="0" w:line="240" w:lineRule="auto"/>
    </w:pPr>
    <w:rPr>
      <w:rFonts w:ascii="Calibri" w:eastAsia="Calibri" w:hAnsi="Calibri" w:cs="Times New Roman"/>
    </w:rPr>
  </w:style>
  <w:style w:type="paragraph" w:customStyle="1" w:styleId="Bezrazmaka1">
    <w:name w:val="Bez razmaka1"/>
    <w:uiPriority w:val="1"/>
    <w:qFormat/>
    <w:rsid w:val="00A007C0"/>
    <w:pPr>
      <w:spacing w:after="0" w:line="240" w:lineRule="auto"/>
    </w:pPr>
    <w:rPr>
      <w:rFonts w:ascii="Calibri" w:eastAsia="Calibri" w:hAnsi="Calibri" w:cs="Times New Roman"/>
    </w:rPr>
  </w:style>
  <w:style w:type="paragraph" w:customStyle="1" w:styleId="Pasussalistom1">
    <w:name w:val="Pasus sa listom1"/>
    <w:basedOn w:val="Normal"/>
    <w:uiPriority w:val="34"/>
    <w:qFormat/>
    <w:rsid w:val="00A007C0"/>
    <w:pPr>
      <w:spacing w:after="200" w:line="276" w:lineRule="auto"/>
      <w:ind w:left="720"/>
      <w:contextualSpacing/>
    </w:pPr>
    <w:rPr>
      <w:rFonts w:ascii="Calibri" w:eastAsia="Calibri" w:hAnsi="Calibri"/>
      <w:sz w:val="22"/>
      <w:szCs w:val="22"/>
    </w:rPr>
  </w:style>
  <w:style w:type="paragraph" w:styleId="NormalWeb">
    <w:name w:val="Normal (Web)"/>
    <w:basedOn w:val="Normal"/>
    <w:unhideWhenUsed/>
    <w:rsid w:val="00A007C0"/>
    <w:pPr>
      <w:spacing w:before="100" w:beforeAutospacing="1" w:after="100" w:afterAutospacing="1"/>
    </w:pPr>
  </w:style>
  <w:style w:type="character" w:styleId="CommentReference">
    <w:name w:val="annotation reference"/>
    <w:rsid w:val="00A007C0"/>
    <w:rPr>
      <w:sz w:val="16"/>
      <w:szCs w:val="16"/>
    </w:rPr>
  </w:style>
  <w:style w:type="paragraph" w:styleId="CommentText">
    <w:name w:val="annotation text"/>
    <w:basedOn w:val="Normal"/>
    <w:link w:val="CommentTextChar"/>
    <w:rsid w:val="00A007C0"/>
    <w:rPr>
      <w:sz w:val="20"/>
      <w:szCs w:val="20"/>
    </w:rPr>
  </w:style>
  <w:style w:type="character" w:customStyle="1" w:styleId="CommentTextChar">
    <w:name w:val="Comment Text Char"/>
    <w:basedOn w:val="DefaultParagraphFont"/>
    <w:link w:val="CommentText"/>
    <w:rsid w:val="00A007C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A007C0"/>
    <w:rPr>
      <w:b/>
      <w:bCs/>
    </w:rPr>
  </w:style>
  <w:style w:type="character" w:customStyle="1" w:styleId="CommentSubjectChar">
    <w:name w:val="Comment Subject Char"/>
    <w:basedOn w:val="CommentTextChar"/>
    <w:link w:val="CommentSubject"/>
    <w:rsid w:val="00A007C0"/>
    <w:rPr>
      <w:rFonts w:ascii="Times New Roman" w:eastAsia="Times New Roman" w:hAnsi="Times New Roman" w:cs="Times New Roman"/>
      <w:b/>
      <w:bCs/>
      <w:sz w:val="20"/>
      <w:szCs w:val="20"/>
    </w:rPr>
  </w:style>
  <w:style w:type="character" w:customStyle="1" w:styleId="ListParagraphChar">
    <w:name w:val="List Paragraph Char"/>
    <w:aliases w:val="Heading 21 Char,Heading 211 Char"/>
    <w:link w:val="ListParagraph"/>
    <w:uiPriority w:val="34"/>
    <w:locked/>
    <w:rsid w:val="00A007C0"/>
    <w:rPr>
      <w:rFonts w:ascii="Times New Roman" w:eastAsia="Times New Roman" w:hAnsi="Times New Roman" w:cs="Times New Roman"/>
      <w:sz w:val="24"/>
      <w:szCs w:val="24"/>
    </w:rPr>
  </w:style>
  <w:style w:type="paragraph" w:styleId="Revision">
    <w:name w:val="Revision"/>
    <w:hidden/>
    <w:uiPriority w:val="99"/>
    <w:semiHidden/>
    <w:rsid w:val="00A007C0"/>
    <w:pPr>
      <w:spacing w:after="0" w:line="240" w:lineRule="auto"/>
    </w:pPr>
    <w:rPr>
      <w:rFonts w:ascii="Times New Roman" w:eastAsia="Times New Roman" w:hAnsi="Times New Roman" w:cs="Times New Roman"/>
      <w:sz w:val="24"/>
      <w:szCs w:val="24"/>
    </w:rPr>
  </w:style>
  <w:style w:type="paragraph" w:customStyle="1" w:styleId="Normal2">
    <w:name w:val="Normal2"/>
    <w:basedOn w:val="Normal"/>
    <w:rsid w:val="00A007C0"/>
    <w:pPr>
      <w:spacing w:before="100" w:beforeAutospacing="1" w:after="100" w:afterAutospacing="1"/>
    </w:pPr>
    <w:rPr>
      <w:lang w:val="sr-Latn-BA" w:eastAsia="sr-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1665</Words>
  <Characters>9493</Characters>
  <Application>Microsoft Office Word</Application>
  <DocSecurity>0</DocSecurity>
  <Lines>79</Lines>
  <Paragraphs>22</Paragraphs>
  <ScaleCrop>false</ScaleCrop>
  <Company/>
  <LinksUpToDate>false</LinksUpToDate>
  <CharactersWithSpaces>11136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3</cp:revision>
  <dcterms:created xsi:type="dcterms:W3CDTF">2022-12-26T12:36:00Z</dcterms:created>
  <dcterms:modified xsi:type="dcterms:W3CDTF">2022-12-28T08:41:00Z</dcterms:modified>
</cp:coreProperties>
</file>